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326" w:rsidRDefault="0005076A">
      <w:pPr>
        <w:pBdr>
          <w:bottom w:val="single" w:sz="11" w:space="0" w:color="000000"/>
        </w:pBdr>
        <w:shd w:val="clear" w:color="auto" w:fill="FFFFFF"/>
        <w:spacing w:before="120"/>
        <w:jc w:val="both"/>
        <w:rPr>
          <w:rFonts w:ascii="Poppins" w:eastAsia="Poppins" w:hAnsi="Poppins" w:cs="Poppins"/>
          <w:b/>
          <w:bCs/>
          <w:color w:val="2F2F2F"/>
          <w:sz w:val="21"/>
          <w:szCs w:val="21"/>
          <w:highlight w:val="white"/>
        </w:rPr>
      </w:pPr>
      <w:bookmarkStart w:id="0" w:name="_gjdgxs" w:colFirst="0" w:colLast="0"/>
      <w:bookmarkEnd w:id="0"/>
      <w:r>
        <w:rPr>
          <w:rFonts w:ascii="Poppins" w:eastAsia="Poppins" w:hAnsi="Poppins" w:cs="Poppins"/>
          <w:b/>
          <w:bCs/>
          <w:color w:val="2F2F2F"/>
          <w:sz w:val="21"/>
          <w:szCs w:val="21"/>
        </w:rPr>
        <w:t xml:space="preserve">Acuerdo por el que se establecen acciones de simplificación para trámites que se realizan ante la </w:t>
      </w:r>
      <w:r>
        <w:rPr>
          <w:rFonts w:ascii="Poppins" w:eastAsia="Poppins" w:hAnsi="Poppins" w:cs="Poppins"/>
          <w:b/>
          <w:bCs/>
          <w:color w:val="2F2F2F"/>
          <w:sz w:val="21"/>
          <w:szCs w:val="21"/>
          <w:highlight w:val="white"/>
        </w:rPr>
        <w:t>DIRECCIÓN DE REGLAMENTOS Y ESPECTÁCULOS PÚBLICOS DE TLAXCOAPAN, HIDALGO.</w:t>
      </w:r>
    </w:p>
    <w:p w:rsidR="001F2326" w:rsidRDefault="001F2326">
      <w:pPr>
        <w:shd w:val="clear" w:color="auto" w:fill="FFFFFF"/>
        <w:spacing w:after="180"/>
        <w:jc w:val="both"/>
        <w:rPr>
          <w:b/>
          <w:bCs/>
          <w:color w:val="232323"/>
          <w:sz w:val="21"/>
          <w:szCs w:val="21"/>
        </w:rPr>
      </w:pPr>
    </w:p>
    <w:p w:rsidR="001F2326" w:rsidRDefault="0005076A">
      <w:pPr>
        <w:spacing w:after="180"/>
        <w:jc w:val="both"/>
        <w:rPr>
          <w:rFonts w:ascii="Poppins" w:eastAsia="Poppins" w:hAnsi="Poppins" w:cs="Poppins"/>
          <w:b/>
          <w:bCs/>
          <w:sz w:val="20"/>
          <w:szCs w:val="20"/>
          <w:highlight w:val="white"/>
        </w:rPr>
      </w:pPr>
      <w:r>
        <w:rPr>
          <w:rFonts w:ascii="Poppins" w:eastAsia="Poppins" w:hAnsi="Poppins" w:cs="Poppins"/>
          <w:b/>
          <w:bCs/>
          <w:sz w:val="20"/>
          <w:szCs w:val="20"/>
        </w:rPr>
        <w:t>Al margen un sello con el Escudo Nacional, que dice: Estados Unidos Mexicanos.</w:t>
      </w:r>
      <w:r>
        <w:rPr>
          <w:rFonts w:ascii="Poppins" w:eastAsia="Poppins" w:hAnsi="Poppins" w:cs="Poppins"/>
          <w:sz w:val="20"/>
          <w:szCs w:val="20"/>
        </w:rPr>
        <w:t xml:space="preserve"> </w:t>
      </w:r>
      <w:r>
        <w:rPr>
          <w:rFonts w:ascii="Poppins" w:eastAsia="Poppins" w:hAnsi="Poppins" w:cs="Poppins"/>
          <w:b/>
          <w:bCs/>
          <w:sz w:val="20"/>
          <w:szCs w:val="20"/>
        </w:rPr>
        <w:t xml:space="preserve">- </w:t>
      </w:r>
      <w:r>
        <w:rPr>
          <w:rFonts w:ascii="Poppins" w:eastAsia="Poppins" w:hAnsi="Poppins" w:cs="Poppins"/>
          <w:b/>
          <w:bCs/>
          <w:sz w:val="20"/>
          <w:szCs w:val="20"/>
          <w:highlight w:val="white"/>
        </w:rPr>
        <w:t>Dirección de Reglamentos y Espectáculos Públicos de Tlaxcoapan, Hidalgo.</w:t>
      </w:r>
    </w:p>
    <w:p w:rsidR="001F2326" w:rsidRDefault="0005076A">
      <w:pPr>
        <w:spacing w:before="240" w:after="240"/>
        <w:jc w:val="both"/>
        <w:rPr>
          <w:rFonts w:ascii="Poppins" w:eastAsia="Poppins" w:hAnsi="Poppins" w:cs="Poppins"/>
          <w:sz w:val="20"/>
          <w:szCs w:val="20"/>
          <w:highlight w:val="white"/>
        </w:rPr>
      </w:pPr>
      <w:r>
        <w:rPr>
          <w:rFonts w:ascii="Poppins" w:eastAsia="Poppins" w:hAnsi="Poppins" w:cs="Poppins"/>
          <w:sz w:val="20"/>
          <w:szCs w:val="20"/>
          <w:highlight w:val="white"/>
        </w:rPr>
        <w:t>Mtra. Teresa Olivares Reyna, Presidenta Municipal, con fundamento en el último párrafo del artículo 25 de la Constitución Política de los Estados Unidos Mexicanos; 1, 6 fracción III y V, 9 fracción I a y c y IV, 19, 24, 85, 89, 95 de la Ley Nacional para Eliminar Trámites Burocráticos; párrafo tercero del artículo 83 de la Constitución Política del Estado de Hidalgo; y 34 del Reglamento Interior de la Administración Pública Municipal de Tlaxcoapan, Hidalgo.</w:t>
      </w:r>
    </w:p>
    <w:p w:rsidR="001F2326" w:rsidRDefault="0005076A">
      <w:pPr>
        <w:spacing w:before="240" w:after="240"/>
        <w:jc w:val="center"/>
        <w:rPr>
          <w:rFonts w:ascii="Poppins" w:eastAsia="Poppins" w:hAnsi="Poppins" w:cs="Poppins"/>
          <w:sz w:val="21"/>
          <w:szCs w:val="21"/>
        </w:rPr>
      </w:pPr>
      <w:r>
        <w:rPr>
          <w:rFonts w:ascii="Poppins" w:eastAsia="Poppins" w:hAnsi="Poppins" w:cs="Poppins"/>
          <w:b/>
          <w:bCs/>
          <w:color w:val="2F2F2F"/>
          <w:sz w:val="21"/>
          <w:szCs w:val="21"/>
        </w:rPr>
        <w:t>CONSIDERANDO</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Que el Estado Mexicano ha firmado diversos tratados internacionales en materia comercial, tales como el Tratado entre México, Estados Unidos y Canadá (T-MEC), el Tratado de Libre Comercio con la Unión Europea (TLCUEM) y el Tratado Integral y Progresista de Asociación Transpacífico (TIPAT), los cuales favorecen la inversión extranjera, el comercio exterior y la competitividad de los sectores productivos nacionales y locales.</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Que el Pacto Internacional de Derechos Económicos, Sociales y Culturales (PIDESC), adoptado por la Asamblea General de las Naciones Unidas en 1966, reconoce el derecho de toda persona a trabajar y desarrollar actividades económicas lícitas, lo cual exige a los Estados establecer marcos normativos claros, accesibles y eficientes, incluyendo licencias y padrones de operación, para facilitar la legalidad de las actividades productivas.</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 xml:space="preserve">Que el T-MEC, en su Capítulo 14 sobre Inversión, establece condiciones favorables para la atracción de inversión extranjera, lo que representa una oportunidad para impulsar la infraestructura y el crecimiento económico. </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Asimismo, la Comisión Económica para América Latina y el Caribe (CEPAL) ha promovido la mejora de las capacidades regulatorias a través de la creación de marcos normativos que fomenten la simplificación administrativa, la evaluación del impacto regulatorio y el fortalecimiento de la transparencia.</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 xml:space="preserve">Que en este sentido, la importancia de la mejora regulatoria se refiere a principios, guías y mejores prácticas globales que buscan mejorar la eficiencia, la transparencia y la efectividad </w:t>
      </w:r>
      <w:r>
        <w:rPr>
          <w:rFonts w:ascii="Poppins" w:eastAsia="Poppins" w:hAnsi="Poppins" w:cs="Poppins"/>
          <w:sz w:val="20"/>
          <w:szCs w:val="20"/>
        </w:rPr>
        <w:lastRenderedPageBreak/>
        <w:t>de las regulaciones gubernamentales, con el objetivo de asegurar que las políticas públicas y las normativas sean claras, accesibles y no impongan cargas innecesarias a las personas usuarias, empresas y al Estado; por lo que, la implementación de los estándares internacionales en materia de mejora regulatoria buscan asegurar que las políticas y normas públicas sean efectivas, transparentes y eficientes, reduciendo al mínimo las cargas innecesarias para los ciudadanos y las empresas.</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 xml:space="preserve">Ahora bien, que el artículo 25 párrafo décimo; y artículo transitorio primero por el que se reforman el párrafo décimo del artículo 25 y la fracción XXIX-Y del artículo 73 de la Constitución Política de los Estados Unidos Mexicanos, en materia de simplificación administrativa y digitalización, publicado en el DOF el 15 de abril de 2025, establece que a fin de contribuir al desarrollo y bienestar de las personas, grupos, comunidades y sectores sociales y económicos, las autoridades de todos los órdenes de gobierno deberán implementar políticas públicas de simplificación administrativa y digitalización de trámites y servicios, buenas prácticas regulatorias, desarrollo y fortalecimiento de capacidades tecnológicas públicas y los demás objetivos que establezca la Ley Nacional en la materia. </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 xml:space="preserve">Que con relación al último párrafo del artículo 25 de la Constitución Política de los Estados Unidos Mexicanos, la Ley Nacional para Eliminar Trámites Burocráticos es el instrumento que regula la  materia de simplificación administrativa y digitalización de Trámites y Servicios, buenas prácticas regulatorias, desarrollo y fortalecimiento de capacidades tecnológicas públicas en los tres órdenes de gobierno; sus disposiciones son de orden público e interés social y de observancia general en todo el territorio nacional. </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 xml:space="preserve">Que conforme el artículo 6 de la Ley Nacional para Eliminar Trámites Burocráticos se establecen los principios con los que deberán conducirse los sujetos obligados y, en específico la fracción III y V establece que el Estado deberá reducir al mínimo los costos burocráticos para la prestación de Trámites y Servicios, y asumir en la mayor medida posible, el costo burocrático que subsista, así como evitar contradicciones y duplicidades entre Regulaciones, Trámites y Servicios del mismo o de distinto orden de gobierno. </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Que el artículo 9 fracción I inciso a y c establece que la Autoridad Nacional de Simplificación y Digitalización deberá implementar, supervisar y evaluar en coordinación con las Autoridades Locales lo correspondiente al Modelo Nacional para Eliminar Trámites Burocráticos y el Modelo Nacional de Homologación de Trámites y Servicios, Compartición de Soluciones Tecnológicas y Desarrollo de Capacidades Públicas y a su vez,  la fracción IV, permite definir proyectos estratégicos nacionales para la homologación de Trámites y Servicios en todo el país, y coordinar con las Autoridades Locales su implementación.</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 xml:space="preserve">Asimismo, el artículo 19 de la Ley Nacional para Eliminar Trámites Burocráticos indica que, el Modelo Nacional para Eliminar Trámites Burocráticos es el conjunto de herramientas y acciones de observancia obligatoria para los Sujetos Obligados, que tiene como objetivo eliminar costos burocráticos para facilitar el acceso y obtención de Trámites y Servicios. </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 xml:space="preserve"> Que el artículo 24 de la Ley Nacional para Eliminar Trámites Burocráticos establece que los Trámites y Servicios previstos en leyes, reglamentos, manuales, lineamientos o cualquier otra disposición, podrán ser simplificados mediante acuerdos generales que emitan las personas titulares de los Sujetos Obligados en la esfera de su competencia y serán publicados en el Medio de Difusión Oficial correspondiente. </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Que conforme el artículo 85 de la Ley Nacional para Eliminar Trámites Burocráticos, el Modelo Nacional de Homologación de Trámites y Servicios, Compartición de Soluciones Tecnológicas y Desarrollo de Capacidades Públicas, es el conjunto de herramientas y acciones de observancia obligatoria para todos los Sujetos Obligados, que tiene por objeto simplificar, estandarizar y homologar los Trámites y Servicios, sus requisitos, tiempos de resolución y procesos en los tres órdenes de gobierno, así como fortalecer la soberanía tecnológica pública.</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Que los artículos 89 y 95 de la Ley Nacional para Eliminar Trámites Burocráticos establece que, en los modelos para la homologación de Trámites y Servicios, se establecerá la propuesta del trámite, sus requisitos y tiempos de resolución, a efecto de que en coordinación con la Autoridad Local y los Enlaces de Simplificación y Digitalización se efectúen las acciones para su implementación, y armonización de la Regulación; asimismo, la Autoridad Nacional desarrollará e implementará proyectos estratégicos nacionales para homologar los Trámites y Servicios de mayor impacto en la vida de las personas o de interés nacional para el desarrollo económico y el bienestar social, a fin de facilitar el acceso, gestión, resolución y obtención de Trámites y Servicios, los que de manera enunciativa, pero no limitativa serán, catastro, registro público de la propiedad, registro civil e inversión pública y privada.</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Que el Municipio de Tlaxcoapan, a través de la Dirección de Reglamentos y Espectáculos Públicos se encarga de establecer los lineamientos y criterios para la regulación del funcionamiento de los establecimientos mercantiles y los espectáculos, cuando así se requiera, de conformidad con el Reglamento Interior de la Administración Pública Municipal de Tlaxcoapan, Hidalgo.</w:t>
      </w:r>
    </w:p>
    <w:p w:rsidR="001F2326" w:rsidRDefault="0005076A">
      <w:pPr>
        <w:spacing w:before="240" w:after="240"/>
        <w:jc w:val="both"/>
        <w:rPr>
          <w:rFonts w:ascii="Poppins" w:eastAsia="Poppins" w:hAnsi="Poppins" w:cs="Poppins"/>
          <w:sz w:val="20"/>
          <w:szCs w:val="20"/>
          <w:highlight w:val="white"/>
        </w:rPr>
      </w:pPr>
      <w:r>
        <w:rPr>
          <w:rFonts w:ascii="Poppins" w:eastAsia="Poppins" w:hAnsi="Poppins" w:cs="Poppins"/>
          <w:sz w:val="20"/>
          <w:szCs w:val="20"/>
          <w:highlight w:val="white"/>
        </w:rPr>
        <w:t>Al analizar los trámites y requisitos solicitados a los ciudadanos y desarrolladores para llevar a cabo obras o proyectos urbanos, se identificó que el proceso requerido constaba de 15 requisitos, lo que generaba tiempos de espera prolongados para su resolución. Esta situación provocaba que los trámites pudieran demorar 13 días hábiles, afectando tanto a los ciudadanos como a las empresas que requerían avanzar con proyectos de desarrollo o regularización.</w:t>
      </w:r>
    </w:p>
    <w:p w:rsidR="001F2326" w:rsidRDefault="0005076A">
      <w:pPr>
        <w:spacing w:before="240" w:after="240"/>
        <w:jc w:val="both"/>
        <w:rPr>
          <w:rFonts w:ascii="Poppins" w:eastAsia="Poppins" w:hAnsi="Poppins" w:cs="Poppins"/>
          <w:sz w:val="20"/>
          <w:szCs w:val="20"/>
          <w:highlight w:val="white"/>
        </w:rPr>
      </w:pPr>
      <w:r>
        <w:rPr>
          <w:rFonts w:ascii="Poppins" w:eastAsia="Poppins" w:hAnsi="Poppins" w:cs="Poppins"/>
          <w:sz w:val="20"/>
          <w:szCs w:val="20"/>
          <w:highlight w:val="white"/>
        </w:rPr>
        <w:t xml:space="preserve">Siguiendo las políticas de mejora regulatoria y con el objetivo de optimizar los procesos administrativos, la </w:t>
      </w:r>
      <w:r>
        <w:rPr>
          <w:rFonts w:ascii="Poppins" w:eastAsia="Poppins" w:hAnsi="Poppins" w:cs="Poppins"/>
          <w:sz w:val="20"/>
          <w:szCs w:val="20"/>
        </w:rPr>
        <w:t>Dirección de Reglamentos y Espectáculos Públicos</w:t>
      </w:r>
      <w:r>
        <w:rPr>
          <w:rFonts w:ascii="Poppins" w:eastAsia="Poppins" w:hAnsi="Poppins" w:cs="Poppins"/>
          <w:sz w:val="20"/>
          <w:szCs w:val="20"/>
          <w:highlight w:val="white"/>
        </w:rPr>
        <w:t xml:space="preserve"> implementó una serie de intervenciones que redujeron significativamente el número de requisitos a 11, agilizando los trámites y reduciendo el tiempo de respuesta </w:t>
      </w:r>
      <w:proofErr w:type="gramStart"/>
      <w:r>
        <w:rPr>
          <w:rFonts w:ascii="Poppins" w:eastAsia="Poppins" w:hAnsi="Poppins" w:cs="Poppins"/>
          <w:sz w:val="20"/>
          <w:szCs w:val="20"/>
          <w:highlight w:val="white"/>
        </w:rPr>
        <w:t>a</w:t>
      </w:r>
      <w:proofErr w:type="gramEnd"/>
      <w:r>
        <w:rPr>
          <w:rFonts w:ascii="Poppins" w:eastAsia="Poppins" w:hAnsi="Poppins" w:cs="Poppins"/>
          <w:sz w:val="20"/>
          <w:szCs w:val="20"/>
          <w:highlight w:val="white"/>
        </w:rPr>
        <w:t xml:space="preserve"> 8 días hábiles. Esta optimización facilitó el acceso a los servicios urbanos para los ciudadanos, empresas y sectores constructivos del municipio.</w:t>
      </w:r>
    </w:p>
    <w:p w:rsidR="001F2326" w:rsidRDefault="0005076A">
      <w:pPr>
        <w:spacing w:before="240" w:after="240"/>
        <w:jc w:val="both"/>
        <w:rPr>
          <w:rFonts w:ascii="Poppins" w:eastAsia="Poppins" w:hAnsi="Poppins" w:cs="Poppins"/>
          <w:sz w:val="20"/>
          <w:szCs w:val="20"/>
          <w:highlight w:val="white"/>
        </w:rPr>
      </w:pPr>
      <w:r>
        <w:rPr>
          <w:rFonts w:ascii="Poppins" w:eastAsia="Poppins" w:hAnsi="Poppins" w:cs="Poppins"/>
          <w:sz w:val="20"/>
          <w:szCs w:val="20"/>
          <w:highlight w:val="white"/>
        </w:rPr>
        <w:t>La simplificación de los procedimientos administrativos y la eliminación de trámites innecesarios contribuyen a una gestión más eficiente y transparente, tanto en la realización de obras como en la regularización de construcciones, permisos de uso de suelo o autorizaciones para nuevos desarrollos. Este proceso no solo mejora la planeación urbana en Tlaxcoapan, sino que también incrementa la capacidad de respuesta del municipio ante los desafíos del crecimiento urbano acelerado.</w:t>
      </w:r>
    </w:p>
    <w:p w:rsidR="001F2326" w:rsidRDefault="0005076A">
      <w:pPr>
        <w:spacing w:before="240" w:after="240"/>
        <w:jc w:val="both"/>
        <w:rPr>
          <w:rFonts w:ascii="Poppins" w:eastAsia="Poppins" w:hAnsi="Poppins" w:cs="Poppins"/>
          <w:sz w:val="20"/>
          <w:szCs w:val="20"/>
          <w:highlight w:val="white"/>
        </w:rPr>
      </w:pPr>
      <w:r>
        <w:rPr>
          <w:rFonts w:ascii="Poppins" w:eastAsia="Poppins" w:hAnsi="Poppins" w:cs="Poppins"/>
          <w:sz w:val="20"/>
          <w:szCs w:val="20"/>
          <w:highlight w:val="white"/>
        </w:rPr>
        <w:t>Al hacer más accesibles y claros los trámites, se fomenta una mayor participación ciudadana en temas de funcionamiento y anuncios, fortaleciendo la corresponsabilidad y el respeto a la normativa urbana. Además, este esfuerzo de simplificación ha promovido una mayor colaboración entre ciudadanos, desarrolladores y autoridades, fortaleciendo el tejido urbano y mejorando la calidad de vida en el municipio.</w:t>
      </w:r>
    </w:p>
    <w:p w:rsidR="001F2326" w:rsidRDefault="0005076A">
      <w:pPr>
        <w:spacing w:before="240" w:after="240"/>
        <w:jc w:val="both"/>
        <w:rPr>
          <w:rFonts w:ascii="Poppins" w:eastAsia="Poppins" w:hAnsi="Poppins" w:cs="Poppins"/>
          <w:sz w:val="20"/>
          <w:szCs w:val="20"/>
          <w:highlight w:val="white"/>
        </w:rPr>
      </w:pPr>
      <w:r>
        <w:rPr>
          <w:rFonts w:ascii="Poppins" w:eastAsia="Poppins" w:hAnsi="Poppins" w:cs="Poppins"/>
          <w:sz w:val="20"/>
          <w:szCs w:val="20"/>
          <w:highlight w:val="white"/>
        </w:rPr>
        <w:t>Estas mejoras también han transformado la experiencia de los habitantes de Tlaxcoapan, quienes ahora pueden gestionar sus trámites de funcionamiento</w:t>
      </w:r>
      <w:r>
        <w:rPr>
          <w:rFonts w:ascii="Poppins" w:eastAsia="Poppins" w:hAnsi="Poppins" w:cs="Poppins"/>
          <w:b/>
          <w:bCs/>
          <w:i/>
          <w:iCs/>
          <w:sz w:val="20"/>
          <w:szCs w:val="20"/>
          <w:highlight w:val="white"/>
        </w:rPr>
        <w:t xml:space="preserve"> </w:t>
      </w:r>
      <w:r>
        <w:rPr>
          <w:rFonts w:ascii="Poppins" w:eastAsia="Poppins" w:hAnsi="Poppins" w:cs="Poppins"/>
          <w:sz w:val="20"/>
          <w:szCs w:val="20"/>
          <w:highlight w:val="white"/>
        </w:rPr>
        <w:t>de forma más ágil y eficiente. En conjunto, estas optimizaciones contribuyen al fortalecimiento del crecimiento ordenado en Tlaxcoapan, Hidalgo, posicionando al municipio como un ejemplo de gestión urbana eficaz en la región.</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 xml:space="preserve">Por lo anterior, y con el propósito de implementar las acciones de simplificación, se expide el siguiente:  </w:t>
      </w:r>
    </w:p>
    <w:p w:rsidR="001F2326" w:rsidRDefault="0005076A">
      <w:pPr>
        <w:spacing w:after="180"/>
        <w:jc w:val="both"/>
        <w:rPr>
          <w:rFonts w:ascii="Poppins" w:eastAsia="Poppins" w:hAnsi="Poppins" w:cs="Poppins"/>
          <w:b/>
          <w:bCs/>
          <w:sz w:val="21"/>
          <w:szCs w:val="21"/>
        </w:rPr>
      </w:pPr>
      <w:r>
        <w:rPr>
          <w:rFonts w:ascii="Poppins" w:eastAsia="Poppins" w:hAnsi="Poppins" w:cs="Poppins"/>
          <w:b/>
          <w:bCs/>
          <w:sz w:val="21"/>
          <w:szCs w:val="21"/>
        </w:rPr>
        <w:t xml:space="preserve">ACUERDO POR EL QUE SE ESTABLECEN ACCIONES DE SIMPLIFICACIÓN PARA TRÁMITES Y SERVICIOS QUE SE REALIZAN ANTE LA </w:t>
      </w:r>
      <w:r>
        <w:rPr>
          <w:rFonts w:ascii="Poppins" w:eastAsia="Poppins" w:hAnsi="Poppins" w:cs="Poppins"/>
          <w:b/>
          <w:bCs/>
          <w:color w:val="2F2F2F"/>
          <w:sz w:val="21"/>
          <w:szCs w:val="21"/>
          <w:highlight w:val="white"/>
        </w:rPr>
        <w:t>DIRECCIÓN DE REGLAMENTOS Y ESPECTÁCULOS PÚBLICOS DE TLAXCOAPAN, HIDALGO</w:t>
      </w:r>
      <w:r>
        <w:rPr>
          <w:rFonts w:ascii="Poppins" w:eastAsia="Poppins" w:hAnsi="Poppins" w:cs="Poppins"/>
          <w:b/>
          <w:bCs/>
          <w:sz w:val="21"/>
          <w:szCs w:val="21"/>
        </w:rPr>
        <w:t>.</w:t>
      </w:r>
    </w:p>
    <w:p w:rsidR="001F2326" w:rsidRDefault="0005076A">
      <w:pPr>
        <w:shd w:val="clear" w:color="auto" w:fill="FFFFFF"/>
        <w:rPr>
          <w:rFonts w:ascii="Poppins" w:eastAsia="Poppins" w:hAnsi="Poppins" w:cs="Poppins"/>
          <w:sz w:val="20"/>
          <w:szCs w:val="20"/>
        </w:rPr>
      </w:pPr>
      <w:r>
        <w:rPr>
          <w:rFonts w:ascii="Poppins" w:eastAsia="Poppins" w:hAnsi="Poppins" w:cs="Poppins"/>
          <w:b/>
          <w:bCs/>
          <w:color w:val="232323"/>
          <w:sz w:val="20"/>
          <w:szCs w:val="20"/>
        </w:rPr>
        <w:t>ARTÍCULO PRIMERO. -</w:t>
      </w:r>
      <w:r>
        <w:rPr>
          <w:rFonts w:ascii="Poppins" w:eastAsia="Poppins" w:hAnsi="Poppins" w:cs="Poppins"/>
          <w:color w:val="232323"/>
          <w:sz w:val="20"/>
          <w:szCs w:val="20"/>
        </w:rPr>
        <w:t xml:space="preserve"> </w:t>
      </w:r>
      <w:r>
        <w:rPr>
          <w:rFonts w:ascii="Poppins" w:eastAsia="Poppins" w:hAnsi="Poppins" w:cs="Poppins"/>
          <w:sz w:val="20"/>
          <w:szCs w:val="20"/>
        </w:rPr>
        <w:t>Se reducen los plazos máximos de resolución de los siguientes trámites:</w:t>
      </w:r>
    </w:p>
    <w:p w:rsidR="001F2326" w:rsidRDefault="001F2326">
      <w:pPr>
        <w:shd w:val="clear" w:color="auto" w:fill="FFFFFF"/>
        <w:rPr>
          <w:sz w:val="21"/>
          <w:szCs w:val="21"/>
        </w:rPr>
      </w:pPr>
    </w:p>
    <w:tbl>
      <w:tblPr>
        <w:tblStyle w:val="a"/>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4305"/>
        <w:gridCol w:w="4680"/>
      </w:tblGrid>
      <w:tr w:rsidR="001F2326">
        <w:trPr>
          <w:trHeight w:val="330"/>
        </w:trPr>
        <w:tc>
          <w:tcPr>
            <w:tcW w:w="9615" w:type="dxa"/>
            <w:gridSpan w:val="3"/>
            <w:tcBorders>
              <w:top w:val="single" w:sz="4" w:space="0" w:color="000000"/>
              <w:left w:val="single" w:sz="4" w:space="0" w:color="000000"/>
              <w:bottom w:val="single" w:sz="4" w:space="0" w:color="000000"/>
              <w:right w:val="single" w:sz="4" w:space="0" w:color="000000"/>
            </w:tcBorders>
            <w:shd w:val="clear" w:color="auto" w:fill="D0D0D0"/>
            <w:tcMar>
              <w:top w:w="60" w:type="dxa"/>
              <w:left w:w="60" w:type="dxa"/>
              <w:bottom w:w="60" w:type="dxa"/>
              <w:right w:w="60" w:type="dxa"/>
            </w:tcMar>
          </w:tcPr>
          <w:p w:rsidR="001F2326" w:rsidRDefault="0005076A">
            <w:pPr>
              <w:spacing w:after="180"/>
              <w:jc w:val="center"/>
              <w:rPr>
                <w:rFonts w:ascii="Poppins" w:eastAsia="Poppins" w:hAnsi="Poppins" w:cs="Poppins"/>
                <w:b/>
                <w:bCs/>
                <w:sz w:val="20"/>
                <w:szCs w:val="20"/>
              </w:rPr>
            </w:pPr>
            <w:r>
              <w:rPr>
                <w:rFonts w:ascii="Poppins" w:eastAsia="Poppins" w:hAnsi="Poppins" w:cs="Poppins"/>
                <w:b/>
                <w:bCs/>
                <w:sz w:val="20"/>
                <w:szCs w:val="20"/>
              </w:rPr>
              <w:t>DIRECCIÓN DE REGLAMENTOS Y ESPECTÁCULOS PÚBLICOS DE TLAXCOAPAN, HIDALGO</w:t>
            </w:r>
          </w:p>
        </w:tc>
      </w:tr>
      <w:tr w:rsidR="001F2326">
        <w:trPr>
          <w:trHeight w:val="465"/>
        </w:trPr>
        <w:tc>
          <w:tcPr>
            <w:tcW w:w="630" w:type="dxa"/>
            <w:tcBorders>
              <w:top w:val="single" w:sz="4" w:space="0" w:color="000000"/>
              <w:left w:val="single" w:sz="4" w:space="0" w:color="000000"/>
              <w:bottom w:val="single" w:sz="4" w:space="0" w:color="000000"/>
              <w:right w:val="single" w:sz="4" w:space="0" w:color="000000"/>
            </w:tcBorders>
            <w:shd w:val="clear" w:color="auto" w:fill="D0D0D0"/>
            <w:tcMar>
              <w:top w:w="60" w:type="dxa"/>
              <w:left w:w="60" w:type="dxa"/>
              <w:bottom w:w="60" w:type="dxa"/>
              <w:right w:w="60" w:type="dxa"/>
            </w:tcMar>
          </w:tcPr>
          <w:p w:rsidR="001F2326" w:rsidRDefault="0005076A">
            <w:pPr>
              <w:jc w:val="center"/>
              <w:rPr>
                <w:b/>
                <w:bCs/>
                <w:sz w:val="21"/>
                <w:szCs w:val="21"/>
              </w:rPr>
            </w:pPr>
            <w:r>
              <w:rPr>
                <w:b/>
                <w:bCs/>
                <w:sz w:val="21"/>
                <w:szCs w:val="21"/>
              </w:rPr>
              <w:t>NO</w:t>
            </w:r>
          </w:p>
        </w:tc>
        <w:tc>
          <w:tcPr>
            <w:tcW w:w="4305" w:type="dxa"/>
            <w:tcBorders>
              <w:top w:val="single" w:sz="4" w:space="0" w:color="000000"/>
              <w:left w:val="single" w:sz="4" w:space="0" w:color="000000"/>
              <w:bottom w:val="single" w:sz="4" w:space="0" w:color="000000"/>
              <w:right w:val="single" w:sz="4" w:space="0" w:color="000000"/>
            </w:tcBorders>
            <w:shd w:val="clear" w:color="auto" w:fill="D0D0D0"/>
            <w:tcMar>
              <w:top w:w="60" w:type="dxa"/>
              <w:left w:w="60" w:type="dxa"/>
              <w:bottom w:w="60" w:type="dxa"/>
              <w:right w:w="60" w:type="dxa"/>
            </w:tcMar>
          </w:tcPr>
          <w:p w:rsidR="001F2326" w:rsidRDefault="0005076A">
            <w:pPr>
              <w:jc w:val="center"/>
              <w:rPr>
                <w:b/>
                <w:bCs/>
                <w:sz w:val="21"/>
                <w:szCs w:val="21"/>
              </w:rPr>
            </w:pPr>
            <w:r>
              <w:rPr>
                <w:b/>
                <w:bCs/>
                <w:sz w:val="21"/>
                <w:szCs w:val="21"/>
              </w:rPr>
              <w:t>Nombre del trámite</w:t>
            </w:r>
          </w:p>
        </w:tc>
        <w:tc>
          <w:tcPr>
            <w:tcW w:w="4680" w:type="dxa"/>
            <w:tcBorders>
              <w:top w:val="single" w:sz="4" w:space="0" w:color="000000"/>
              <w:left w:val="single" w:sz="4" w:space="0" w:color="000000"/>
              <w:bottom w:val="single" w:sz="4" w:space="0" w:color="000000"/>
              <w:right w:val="single" w:sz="4" w:space="0" w:color="000000"/>
            </w:tcBorders>
            <w:shd w:val="clear" w:color="auto" w:fill="D0D0D0"/>
            <w:tcMar>
              <w:top w:w="60" w:type="dxa"/>
              <w:left w:w="60" w:type="dxa"/>
              <w:bottom w:w="60" w:type="dxa"/>
              <w:right w:w="60" w:type="dxa"/>
            </w:tcMar>
          </w:tcPr>
          <w:p w:rsidR="001F2326" w:rsidRDefault="0005076A">
            <w:pPr>
              <w:jc w:val="center"/>
              <w:rPr>
                <w:b/>
                <w:bCs/>
                <w:sz w:val="21"/>
                <w:szCs w:val="21"/>
              </w:rPr>
            </w:pPr>
            <w:r>
              <w:rPr>
                <w:b/>
                <w:bCs/>
                <w:sz w:val="21"/>
                <w:szCs w:val="21"/>
              </w:rPr>
              <w:t>Plazo máximo para resolver el trámite</w:t>
            </w:r>
          </w:p>
        </w:tc>
      </w:tr>
      <w:tr w:rsidR="001F2326">
        <w:trPr>
          <w:trHeight w:val="38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F2326" w:rsidRDefault="0005076A">
            <w:pPr>
              <w:jc w:val="center"/>
              <w:rPr>
                <w:rFonts w:ascii="Poppins" w:eastAsia="Poppins" w:hAnsi="Poppins" w:cs="Poppins"/>
                <w:sz w:val="20"/>
                <w:szCs w:val="20"/>
              </w:rPr>
            </w:pPr>
            <w:r>
              <w:rPr>
                <w:rFonts w:ascii="Poppins" w:eastAsia="Poppins" w:hAnsi="Poppins" w:cs="Poppins"/>
                <w:sz w:val="20"/>
                <w:szCs w:val="20"/>
              </w:rPr>
              <w:t>1</w:t>
            </w:r>
          </w:p>
        </w:tc>
        <w:tc>
          <w:tcPr>
            <w:tcW w:w="4305"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F2326" w:rsidRDefault="0005076A">
            <w:pPr>
              <w:widowControl w:val="0"/>
              <w:spacing w:line="240" w:lineRule="auto"/>
              <w:rPr>
                <w:rFonts w:ascii="Poppins" w:eastAsia="Poppins" w:hAnsi="Poppins" w:cs="Poppins"/>
                <w:sz w:val="20"/>
                <w:szCs w:val="20"/>
              </w:rPr>
            </w:pPr>
            <w:r>
              <w:rPr>
                <w:rFonts w:ascii="Poppins" w:eastAsia="Poppins" w:hAnsi="Poppins" w:cs="Poppins"/>
                <w:sz w:val="20"/>
                <w:szCs w:val="20"/>
              </w:rPr>
              <w:t xml:space="preserve">Licencia de funcionamiento </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F2326" w:rsidRDefault="0005076A">
            <w:pPr>
              <w:jc w:val="center"/>
              <w:rPr>
                <w:rFonts w:ascii="Poppins" w:eastAsia="Poppins" w:hAnsi="Poppins" w:cs="Poppins"/>
                <w:sz w:val="20"/>
                <w:szCs w:val="20"/>
              </w:rPr>
            </w:pPr>
            <w:r>
              <w:rPr>
                <w:rFonts w:ascii="Poppins" w:eastAsia="Poppins" w:hAnsi="Poppins" w:cs="Poppins"/>
                <w:sz w:val="20"/>
                <w:szCs w:val="20"/>
              </w:rPr>
              <w:t>5 días hábiles</w:t>
            </w:r>
          </w:p>
        </w:tc>
      </w:tr>
      <w:tr w:rsidR="001F2326">
        <w:trPr>
          <w:trHeight w:val="38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F2326" w:rsidRDefault="0005076A">
            <w:pPr>
              <w:jc w:val="center"/>
              <w:rPr>
                <w:rFonts w:ascii="Poppins" w:eastAsia="Poppins" w:hAnsi="Poppins" w:cs="Poppins"/>
                <w:sz w:val="20"/>
                <w:szCs w:val="20"/>
              </w:rPr>
            </w:pPr>
            <w:r>
              <w:rPr>
                <w:rFonts w:ascii="Poppins" w:eastAsia="Poppins" w:hAnsi="Poppins" w:cs="Poppins"/>
                <w:sz w:val="20"/>
                <w:szCs w:val="20"/>
              </w:rPr>
              <w:t>2</w:t>
            </w:r>
          </w:p>
        </w:tc>
        <w:tc>
          <w:tcPr>
            <w:tcW w:w="4305"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F2326" w:rsidRDefault="0005076A">
            <w:pPr>
              <w:widowControl w:val="0"/>
              <w:spacing w:line="240" w:lineRule="auto"/>
              <w:rPr>
                <w:rFonts w:ascii="Poppins" w:eastAsia="Poppins" w:hAnsi="Poppins" w:cs="Poppins"/>
                <w:sz w:val="20"/>
                <w:szCs w:val="20"/>
              </w:rPr>
            </w:pPr>
            <w:r>
              <w:rPr>
                <w:rFonts w:ascii="Poppins" w:eastAsia="Poppins" w:hAnsi="Poppins" w:cs="Poppins"/>
                <w:sz w:val="20"/>
                <w:szCs w:val="20"/>
              </w:rPr>
              <w:t>Permiso para anuncios</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F2326" w:rsidRDefault="0005076A">
            <w:pPr>
              <w:jc w:val="center"/>
              <w:rPr>
                <w:rFonts w:ascii="Poppins" w:eastAsia="Poppins" w:hAnsi="Poppins" w:cs="Poppins"/>
                <w:sz w:val="20"/>
                <w:szCs w:val="20"/>
              </w:rPr>
            </w:pPr>
            <w:r>
              <w:rPr>
                <w:rFonts w:ascii="Poppins" w:eastAsia="Poppins" w:hAnsi="Poppins" w:cs="Poppins"/>
                <w:sz w:val="20"/>
                <w:szCs w:val="20"/>
              </w:rPr>
              <w:t>3 días hábiles</w:t>
            </w:r>
          </w:p>
        </w:tc>
      </w:tr>
    </w:tbl>
    <w:p w:rsidR="001F2326" w:rsidRDefault="001F2326">
      <w:pPr>
        <w:shd w:val="clear" w:color="auto" w:fill="FFFFFF"/>
        <w:spacing w:after="180"/>
        <w:rPr>
          <w:b/>
          <w:bCs/>
          <w:color w:val="232323"/>
          <w:sz w:val="21"/>
          <w:szCs w:val="21"/>
        </w:rPr>
      </w:pPr>
    </w:p>
    <w:p w:rsidR="001F2326" w:rsidRDefault="0005076A">
      <w:pPr>
        <w:shd w:val="clear" w:color="auto" w:fill="FFFFFF"/>
        <w:spacing w:after="180"/>
        <w:jc w:val="both"/>
        <w:rPr>
          <w:rFonts w:ascii="Poppins" w:eastAsia="Poppins" w:hAnsi="Poppins" w:cs="Poppins"/>
          <w:sz w:val="20"/>
          <w:szCs w:val="20"/>
        </w:rPr>
      </w:pPr>
      <w:r>
        <w:rPr>
          <w:rFonts w:ascii="Poppins" w:eastAsia="Poppins" w:hAnsi="Poppins" w:cs="Poppins"/>
          <w:b/>
          <w:bCs/>
          <w:sz w:val="20"/>
          <w:szCs w:val="20"/>
        </w:rPr>
        <w:t xml:space="preserve">ARTÍCULO SEGUNDO. - </w:t>
      </w:r>
      <w:r>
        <w:rPr>
          <w:rFonts w:ascii="Poppins" w:eastAsia="Poppins" w:hAnsi="Poppins" w:cs="Poppins"/>
          <w:sz w:val="20"/>
          <w:szCs w:val="20"/>
        </w:rPr>
        <w:t>Se eliminan los requisitos de los trámites que se enlistan a continuación:</w:t>
      </w:r>
    </w:p>
    <w:tbl>
      <w:tblPr>
        <w:tblStyle w:val="a0"/>
        <w:tblW w:w="9780" w:type="dxa"/>
        <w:tblInd w:w="-165" w:type="dxa"/>
        <w:tblBorders>
          <w:top w:val="nil"/>
          <w:left w:val="nil"/>
          <w:bottom w:val="nil"/>
          <w:right w:val="nil"/>
          <w:insideH w:val="nil"/>
          <w:insideV w:val="nil"/>
        </w:tblBorders>
        <w:tblLayout w:type="fixed"/>
        <w:tblLook w:val="0600" w:firstRow="0" w:lastRow="0" w:firstColumn="0" w:lastColumn="0" w:noHBand="1" w:noVBand="1"/>
      </w:tblPr>
      <w:tblGrid>
        <w:gridCol w:w="795"/>
        <w:gridCol w:w="4290"/>
        <w:gridCol w:w="4695"/>
      </w:tblGrid>
      <w:tr w:rsidR="001F2326">
        <w:trPr>
          <w:trHeight w:val="300"/>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D0D0D0"/>
            <w:tcMar>
              <w:top w:w="60" w:type="dxa"/>
              <w:left w:w="60" w:type="dxa"/>
              <w:bottom w:w="60" w:type="dxa"/>
              <w:right w:w="60" w:type="dxa"/>
            </w:tcMar>
          </w:tcPr>
          <w:p w:rsidR="001F2326" w:rsidRDefault="0005076A">
            <w:pPr>
              <w:spacing w:after="180"/>
              <w:jc w:val="center"/>
              <w:rPr>
                <w:rFonts w:ascii="Poppins" w:eastAsia="Poppins" w:hAnsi="Poppins" w:cs="Poppins"/>
                <w:b/>
                <w:bCs/>
                <w:sz w:val="21"/>
                <w:szCs w:val="21"/>
              </w:rPr>
            </w:pPr>
            <w:r>
              <w:rPr>
                <w:rFonts w:ascii="Poppins" w:eastAsia="Poppins" w:hAnsi="Poppins" w:cs="Poppins"/>
                <w:b/>
                <w:bCs/>
                <w:sz w:val="20"/>
                <w:szCs w:val="20"/>
              </w:rPr>
              <w:t>DIRECCIÓN DE REGLAMENTOS Y ESPECTÁCULOS PÚBLICOS DE TLAXCOAPAN, HIDALGO</w:t>
            </w:r>
          </w:p>
        </w:tc>
      </w:tr>
      <w:tr w:rsidR="001F2326">
        <w:trPr>
          <w:trHeight w:val="300"/>
        </w:trPr>
        <w:tc>
          <w:tcPr>
            <w:tcW w:w="795" w:type="dxa"/>
            <w:tcBorders>
              <w:top w:val="single" w:sz="4" w:space="0" w:color="000000"/>
              <w:left w:val="single" w:sz="4" w:space="0" w:color="000000"/>
              <w:bottom w:val="single" w:sz="4" w:space="0" w:color="000000"/>
              <w:right w:val="single" w:sz="4" w:space="0" w:color="000000"/>
            </w:tcBorders>
            <w:shd w:val="clear" w:color="auto" w:fill="D0D0D0"/>
            <w:tcMar>
              <w:top w:w="60" w:type="dxa"/>
              <w:left w:w="60" w:type="dxa"/>
              <w:bottom w:w="60" w:type="dxa"/>
              <w:right w:w="60" w:type="dxa"/>
            </w:tcMar>
          </w:tcPr>
          <w:p w:rsidR="001F2326" w:rsidRDefault="0005076A">
            <w:pPr>
              <w:jc w:val="center"/>
              <w:rPr>
                <w:rFonts w:ascii="Poppins" w:eastAsia="Poppins" w:hAnsi="Poppins" w:cs="Poppins"/>
                <w:b/>
                <w:bCs/>
                <w:sz w:val="20"/>
                <w:szCs w:val="20"/>
              </w:rPr>
            </w:pPr>
            <w:r>
              <w:rPr>
                <w:rFonts w:ascii="Poppins" w:eastAsia="Poppins" w:hAnsi="Poppins" w:cs="Poppins"/>
                <w:b/>
                <w:bCs/>
                <w:sz w:val="20"/>
                <w:szCs w:val="20"/>
              </w:rPr>
              <w:t>No</w:t>
            </w:r>
          </w:p>
        </w:tc>
        <w:tc>
          <w:tcPr>
            <w:tcW w:w="4290" w:type="dxa"/>
            <w:tcBorders>
              <w:top w:val="single" w:sz="4" w:space="0" w:color="000000"/>
              <w:left w:val="single" w:sz="4" w:space="0" w:color="000000"/>
              <w:bottom w:val="single" w:sz="4" w:space="0" w:color="000000"/>
              <w:right w:val="single" w:sz="4" w:space="0" w:color="000000"/>
            </w:tcBorders>
            <w:shd w:val="clear" w:color="auto" w:fill="D0D0D0"/>
            <w:tcMar>
              <w:top w:w="60" w:type="dxa"/>
              <w:left w:w="60" w:type="dxa"/>
              <w:bottom w:w="60" w:type="dxa"/>
              <w:right w:w="60" w:type="dxa"/>
            </w:tcMar>
          </w:tcPr>
          <w:p w:rsidR="001F2326" w:rsidRDefault="0005076A">
            <w:pPr>
              <w:jc w:val="center"/>
              <w:rPr>
                <w:rFonts w:ascii="Poppins" w:eastAsia="Poppins" w:hAnsi="Poppins" w:cs="Poppins"/>
                <w:b/>
                <w:bCs/>
                <w:sz w:val="20"/>
                <w:szCs w:val="20"/>
              </w:rPr>
            </w:pPr>
            <w:r>
              <w:rPr>
                <w:rFonts w:ascii="Poppins" w:eastAsia="Poppins" w:hAnsi="Poppins" w:cs="Poppins"/>
                <w:b/>
                <w:bCs/>
                <w:sz w:val="20"/>
                <w:szCs w:val="20"/>
              </w:rPr>
              <w:t>Nombre del trámite</w:t>
            </w:r>
          </w:p>
        </w:tc>
        <w:tc>
          <w:tcPr>
            <w:tcW w:w="4695" w:type="dxa"/>
            <w:tcBorders>
              <w:top w:val="single" w:sz="4" w:space="0" w:color="000000"/>
              <w:left w:val="single" w:sz="4" w:space="0" w:color="000000"/>
              <w:bottom w:val="single" w:sz="4" w:space="0" w:color="000000"/>
              <w:right w:val="single" w:sz="4" w:space="0" w:color="000000"/>
            </w:tcBorders>
            <w:shd w:val="clear" w:color="auto" w:fill="D0D0D0"/>
            <w:tcMar>
              <w:top w:w="60" w:type="dxa"/>
              <w:left w:w="60" w:type="dxa"/>
              <w:bottom w:w="60" w:type="dxa"/>
              <w:right w:w="60" w:type="dxa"/>
            </w:tcMar>
          </w:tcPr>
          <w:p w:rsidR="001F2326" w:rsidRDefault="0005076A">
            <w:pPr>
              <w:jc w:val="center"/>
              <w:rPr>
                <w:rFonts w:ascii="Poppins" w:eastAsia="Poppins" w:hAnsi="Poppins" w:cs="Poppins"/>
                <w:b/>
                <w:bCs/>
                <w:sz w:val="20"/>
                <w:szCs w:val="20"/>
              </w:rPr>
            </w:pPr>
            <w:r>
              <w:rPr>
                <w:rFonts w:ascii="Poppins" w:eastAsia="Poppins" w:hAnsi="Poppins" w:cs="Poppins"/>
                <w:b/>
                <w:bCs/>
                <w:sz w:val="20"/>
                <w:szCs w:val="20"/>
              </w:rPr>
              <w:t>Requisitos eliminados</w:t>
            </w:r>
          </w:p>
        </w:tc>
      </w:tr>
      <w:tr w:rsidR="001F2326">
        <w:trPr>
          <w:trHeight w:val="148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F2326" w:rsidRDefault="0005076A">
            <w:pPr>
              <w:jc w:val="center"/>
              <w:rPr>
                <w:rFonts w:ascii="Poppins" w:eastAsia="Poppins" w:hAnsi="Poppins" w:cs="Poppins"/>
                <w:sz w:val="20"/>
                <w:szCs w:val="20"/>
              </w:rPr>
            </w:pPr>
            <w:r>
              <w:rPr>
                <w:rFonts w:ascii="Poppins" w:eastAsia="Poppins" w:hAnsi="Poppins" w:cs="Poppins"/>
                <w:sz w:val="20"/>
                <w:szCs w:val="20"/>
              </w:rPr>
              <w:t>1</w:t>
            </w:r>
          </w:p>
        </w:tc>
        <w:tc>
          <w:tcPr>
            <w:tcW w:w="4290"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F2326" w:rsidRDefault="0005076A">
            <w:pPr>
              <w:pStyle w:val="Ttulo1"/>
              <w:keepNext w:val="0"/>
              <w:keepLines w:val="0"/>
              <w:widowControl w:val="0"/>
              <w:tabs>
                <w:tab w:val="left" w:pos="374"/>
              </w:tabs>
              <w:spacing w:before="0" w:after="0" w:line="240" w:lineRule="auto"/>
              <w:rPr>
                <w:rFonts w:ascii="Poppins" w:eastAsia="Poppins" w:hAnsi="Poppins" w:cs="Poppins"/>
                <w:sz w:val="20"/>
                <w:szCs w:val="20"/>
                <w:highlight w:val="white"/>
              </w:rPr>
            </w:pPr>
            <w:bookmarkStart w:id="1" w:name="_3ky9t063bq4e" w:colFirst="0" w:colLast="0"/>
            <w:bookmarkEnd w:id="1"/>
            <w:r>
              <w:rPr>
                <w:rFonts w:ascii="Poppins" w:eastAsia="Poppins" w:hAnsi="Poppins" w:cs="Poppins"/>
                <w:sz w:val="20"/>
                <w:szCs w:val="20"/>
                <w:highlight w:val="white"/>
              </w:rPr>
              <w:t xml:space="preserve">Licencia de funcionamiento </w:t>
            </w:r>
          </w:p>
        </w:tc>
        <w:tc>
          <w:tcPr>
            <w:tcW w:w="4695"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F2326" w:rsidRDefault="0005076A">
            <w:pPr>
              <w:numPr>
                <w:ilvl w:val="0"/>
                <w:numId w:val="3"/>
              </w:numPr>
              <w:spacing w:before="240"/>
              <w:jc w:val="both"/>
              <w:rPr>
                <w:rFonts w:ascii="Poppins" w:eastAsia="Poppins" w:hAnsi="Poppins" w:cs="Poppins"/>
                <w:sz w:val="20"/>
                <w:szCs w:val="20"/>
              </w:rPr>
            </w:pPr>
            <w:r>
              <w:rPr>
                <w:rFonts w:ascii="Poppins" w:eastAsia="Poppins" w:hAnsi="Poppins" w:cs="Poppins"/>
                <w:sz w:val="20"/>
                <w:szCs w:val="20"/>
              </w:rPr>
              <w:t>Comprobante de domicilio del establecimiento.</w:t>
            </w:r>
          </w:p>
          <w:p w:rsidR="001F2326" w:rsidRDefault="0005076A">
            <w:pPr>
              <w:numPr>
                <w:ilvl w:val="0"/>
                <w:numId w:val="3"/>
              </w:numPr>
              <w:spacing w:after="240"/>
              <w:jc w:val="both"/>
              <w:rPr>
                <w:rFonts w:ascii="Poppins" w:eastAsia="Poppins" w:hAnsi="Poppins" w:cs="Poppins"/>
                <w:sz w:val="20"/>
                <w:szCs w:val="20"/>
              </w:rPr>
            </w:pPr>
            <w:r>
              <w:rPr>
                <w:rFonts w:ascii="Poppins" w:eastAsia="Poppins" w:hAnsi="Poppins" w:cs="Poppins"/>
                <w:sz w:val="20"/>
                <w:szCs w:val="20"/>
              </w:rPr>
              <w:t xml:space="preserve">Comprobante de pago de agua potable; </w:t>
            </w:r>
          </w:p>
        </w:tc>
      </w:tr>
    </w:tbl>
    <w:p w:rsidR="0005076A" w:rsidRDefault="0005076A">
      <w:pPr>
        <w:shd w:val="clear" w:color="auto" w:fill="FFFFFF"/>
        <w:spacing w:after="180"/>
        <w:jc w:val="both"/>
        <w:rPr>
          <w:rFonts w:ascii="Poppins" w:eastAsia="Poppins" w:hAnsi="Poppins" w:cs="Poppins"/>
          <w:b/>
          <w:bCs/>
          <w:sz w:val="20"/>
          <w:szCs w:val="20"/>
        </w:rPr>
      </w:pPr>
    </w:p>
    <w:p w:rsidR="0005076A" w:rsidRPr="0005076A" w:rsidRDefault="0005076A">
      <w:pPr>
        <w:shd w:val="clear" w:color="auto" w:fill="FFFFFF"/>
        <w:spacing w:after="180"/>
        <w:jc w:val="both"/>
        <w:rPr>
          <w:rFonts w:ascii="Poppins" w:eastAsia="Poppins" w:hAnsi="Poppins" w:cs="Poppins"/>
          <w:sz w:val="20"/>
          <w:szCs w:val="20"/>
        </w:rPr>
      </w:pPr>
      <w:r>
        <w:rPr>
          <w:rFonts w:ascii="Poppins" w:eastAsia="Poppins" w:hAnsi="Poppins" w:cs="Poppins"/>
          <w:b/>
          <w:bCs/>
          <w:sz w:val="20"/>
          <w:szCs w:val="20"/>
        </w:rPr>
        <w:t xml:space="preserve">ARTÍCULO TERCERO. - </w:t>
      </w:r>
      <w:r>
        <w:rPr>
          <w:rFonts w:ascii="Poppins" w:eastAsia="Poppins" w:hAnsi="Poppins" w:cs="Poppins"/>
          <w:sz w:val="20"/>
          <w:szCs w:val="20"/>
        </w:rPr>
        <w:t>Se implementan las siguientes acciones de mejora en los trámites que se enlistan a continuación:</w:t>
      </w:r>
    </w:p>
    <w:tbl>
      <w:tblPr>
        <w:tblStyle w:val="a1"/>
        <w:tblW w:w="975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522"/>
        <w:gridCol w:w="2118"/>
        <w:gridCol w:w="2998"/>
        <w:gridCol w:w="4119"/>
      </w:tblGrid>
      <w:tr w:rsidR="001F2326" w:rsidTr="0005076A">
        <w:trPr>
          <w:trHeight w:val="291"/>
          <w:jc w:val="center"/>
        </w:trPr>
        <w:tc>
          <w:tcPr>
            <w:tcW w:w="9757" w:type="dxa"/>
            <w:gridSpan w:val="4"/>
            <w:tcBorders>
              <w:top w:val="single" w:sz="6" w:space="0" w:color="000000"/>
              <w:left w:val="single" w:sz="6" w:space="0" w:color="000000"/>
              <w:bottom w:val="single" w:sz="6" w:space="0" w:color="000000"/>
              <w:right w:val="single" w:sz="6" w:space="0" w:color="000000"/>
            </w:tcBorders>
            <w:shd w:val="clear" w:color="auto" w:fill="C0C0C0"/>
            <w:tcMar>
              <w:top w:w="100" w:type="dxa"/>
              <w:left w:w="80" w:type="dxa"/>
              <w:bottom w:w="100" w:type="dxa"/>
              <w:right w:w="80" w:type="dxa"/>
            </w:tcMar>
            <w:vAlign w:val="center"/>
          </w:tcPr>
          <w:p w:rsidR="001F2326" w:rsidRDefault="0005076A">
            <w:pPr>
              <w:spacing w:after="180"/>
              <w:jc w:val="center"/>
              <w:rPr>
                <w:rFonts w:ascii="Poppins" w:eastAsia="Poppins" w:hAnsi="Poppins" w:cs="Poppins"/>
                <w:b/>
                <w:bCs/>
                <w:sz w:val="21"/>
                <w:szCs w:val="21"/>
              </w:rPr>
            </w:pPr>
            <w:r>
              <w:rPr>
                <w:rFonts w:ascii="Poppins" w:eastAsia="Poppins" w:hAnsi="Poppins" w:cs="Poppins"/>
                <w:b/>
                <w:bCs/>
                <w:sz w:val="20"/>
                <w:szCs w:val="20"/>
              </w:rPr>
              <w:t>DIRECCIÓN DE REGLAMENTOS Y ESPECTÁCULOS PÚBLICOS DE TLAXCOAPAN, HIDALGO</w:t>
            </w:r>
          </w:p>
        </w:tc>
      </w:tr>
      <w:tr w:rsidR="001F2326" w:rsidTr="0005076A">
        <w:trPr>
          <w:trHeight w:val="453"/>
          <w:jc w:val="center"/>
        </w:trPr>
        <w:tc>
          <w:tcPr>
            <w:tcW w:w="522" w:type="dxa"/>
            <w:tcBorders>
              <w:top w:val="single" w:sz="6" w:space="0" w:color="000000"/>
              <w:left w:val="single" w:sz="6" w:space="0" w:color="000000"/>
              <w:bottom w:val="single" w:sz="6" w:space="0" w:color="000000"/>
              <w:right w:val="single" w:sz="6" w:space="0" w:color="000000"/>
            </w:tcBorders>
            <w:shd w:val="clear" w:color="auto" w:fill="C0C0C0"/>
            <w:tcMar>
              <w:top w:w="100" w:type="dxa"/>
              <w:left w:w="80" w:type="dxa"/>
              <w:bottom w:w="100" w:type="dxa"/>
              <w:right w:w="80" w:type="dxa"/>
            </w:tcMar>
            <w:vAlign w:val="center"/>
          </w:tcPr>
          <w:p w:rsidR="001F2326" w:rsidRDefault="0005076A">
            <w:pPr>
              <w:widowControl w:val="0"/>
              <w:spacing w:line="240" w:lineRule="auto"/>
              <w:jc w:val="center"/>
              <w:rPr>
                <w:rFonts w:ascii="Poppins" w:eastAsia="Poppins" w:hAnsi="Poppins" w:cs="Poppins"/>
                <w:b/>
                <w:bCs/>
                <w:sz w:val="20"/>
                <w:szCs w:val="20"/>
              </w:rPr>
            </w:pPr>
            <w:r>
              <w:rPr>
                <w:rFonts w:ascii="Poppins" w:eastAsia="Poppins" w:hAnsi="Poppins" w:cs="Poppins"/>
                <w:b/>
                <w:bCs/>
                <w:sz w:val="20"/>
                <w:szCs w:val="20"/>
              </w:rPr>
              <w:t xml:space="preserve">No. </w:t>
            </w:r>
          </w:p>
        </w:tc>
        <w:tc>
          <w:tcPr>
            <w:tcW w:w="2118" w:type="dxa"/>
            <w:tcBorders>
              <w:top w:val="single" w:sz="6" w:space="0" w:color="000000"/>
              <w:left w:val="single" w:sz="6" w:space="0" w:color="000000"/>
              <w:bottom w:val="single" w:sz="6" w:space="0" w:color="000000"/>
              <w:right w:val="single" w:sz="6" w:space="0" w:color="000000"/>
            </w:tcBorders>
            <w:shd w:val="clear" w:color="auto" w:fill="C0C0C0"/>
            <w:tcMar>
              <w:top w:w="100" w:type="dxa"/>
              <w:left w:w="80" w:type="dxa"/>
              <w:bottom w:w="100" w:type="dxa"/>
              <w:right w:w="80" w:type="dxa"/>
            </w:tcMar>
            <w:vAlign w:val="center"/>
          </w:tcPr>
          <w:p w:rsidR="001F2326" w:rsidRDefault="0005076A">
            <w:pPr>
              <w:widowControl w:val="0"/>
              <w:spacing w:line="240" w:lineRule="auto"/>
              <w:jc w:val="center"/>
              <w:rPr>
                <w:rFonts w:ascii="Poppins" w:eastAsia="Poppins" w:hAnsi="Poppins" w:cs="Poppins"/>
                <w:b/>
                <w:bCs/>
                <w:sz w:val="20"/>
                <w:szCs w:val="20"/>
              </w:rPr>
            </w:pPr>
            <w:r>
              <w:rPr>
                <w:rFonts w:ascii="Poppins" w:eastAsia="Poppins" w:hAnsi="Poppins" w:cs="Poppins"/>
                <w:b/>
                <w:bCs/>
                <w:sz w:val="20"/>
                <w:szCs w:val="20"/>
              </w:rPr>
              <w:t>Nombre del trámite</w:t>
            </w:r>
          </w:p>
        </w:tc>
        <w:tc>
          <w:tcPr>
            <w:tcW w:w="2998" w:type="dxa"/>
            <w:tcBorders>
              <w:top w:val="single" w:sz="6" w:space="0" w:color="000000"/>
              <w:left w:val="single" w:sz="6" w:space="0" w:color="000000"/>
              <w:bottom w:val="single" w:sz="6" w:space="0" w:color="000000"/>
              <w:right w:val="single" w:sz="6" w:space="0" w:color="000000"/>
            </w:tcBorders>
            <w:shd w:val="clear" w:color="auto" w:fill="C0C0C0"/>
            <w:tcMar>
              <w:top w:w="100" w:type="dxa"/>
              <w:left w:w="80" w:type="dxa"/>
              <w:bottom w:w="100" w:type="dxa"/>
              <w:right w:w="80" w:type="dxa"/>
            </w:tcMar>
            <w:vAlign w:val="center"/>
          </w:tcPr>
          <w:p w:rsidR="001F2326" w:rsidRDefault="0005076A">
            <w:pPr>
              <w:widowControl w:val="0"/>
              <w:spacing w:line="240" w:lineRule="auto"/>
              <w:jc w:val="center"/>
              <w:rPr>
                <w:rFonts w:ascii="Poppins" w:eastAsia="Poppins" w:hAnsi="Poppins" w:cs="Poppins"/>
                <w:b/>
                <w:bCs/>
                <w:sz w:val="20"/>
                <w:szCs w:val="20"/>
              </w:rPr>
            </w:pPr>
            <w:r>
              <w:rPr>
                <w:rFonts w:ascii="Poppins" w:eastAsia="Poppins" w:hAnsi="Poppins" w:cs="Poppins"/>
                <w:b/>
                <w:bCs/>
                <w:sz w:val="20"/>
                <w:szCs w:val="20"/>
              </w:rPr>
              <w:t>Mejora implementada</w:t>
            </w:r>
          </w:p>
        </w:tc>
        <w:tc>
          <w:tcPr>
            <w:tcW w:w="4117" w:type="dxa"/>
            <w:tcBorders>
              <w:top w:val="single" w:sz="6" w:space="0" w:color="000000"/>
              <w:left w:val="single" w:sz="6" w:space="0" w:color="000000"/>
              <w:bottom w:val="single" w:sz="6" w:space="0" w:color="000000"/>
              <w:right w:val="single" w:sz="6" w:space="0" w:color="000000"/>
            </w:tcBorders>
            <w:shd w:val="clear" w:color="auto" w:fill="C0C0C0"/>
            <w:tcMar>
              <w:top w:w="100" w:type="dxa"/>
              <w:left w:w="80" w:type="dxa"/>
              <w:bottom w:w="100" w:type="dxa"/>
              <w:right w:w="80" w:type="dxa"/>
            </w:tcMar>
            <w:vAlign w:val="center"/>
          </w:tcPr>
          <w:p w:rsidR="001F2326" w:rsidRDefault="0005076A">
            <w:pPr>
              <w:widowControl w:val="0"/>
              <w:spacing w:line="240" w:lineRule="auto"/>
              <w:jc w:val="center"/>
              <w:rPr>
                <w:rFonts w:ascii="Poppins" w:eastAsia="Poppins" w:hAnsi="Poppins" w:cs="Poppins"/>
                <w:b/>
                <w:bCs/>
                <w:sz w:val="20"/>
                <w:szCs w:val="20"/>
              </w:rPr>
            </w:pPr>
            <w:r>
              <w:rPr>
                <w:rFonts w:ascii="Poppins" w:eastAsia="Poppins" w:hAnsi="Poppins" w:cs="Poppins"/>
                <w:b/>
                <w:bCs/>
                <w:sz w:val="20"/>
                <w:szCs w:val="20"/>
              </w:rPr>
              <w:t xml:space="preserve">Requisitos </w:t>
            </w:r>
          </w:p>
        </w:tc>
      </w:tr>
      <w:tr w:rsidR="001F2326" w:rsidTr="0005076A">
        <w:trPr>
          <w:trHeight w:val="1943"/>
          <w:jc w:val="center"/>
        </w:trPr>
        <w:tc>
          <w:tcPr>
            <w:tcW w:w="522"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center"/>
          </w:tcPr>
          <w:p w:rsidR="001F2326" w:rsidRDefault="0005076A">
            <w:pPr>
              <w:spacing w:before="240" w:after="100"/>
              <w:ind w:left="80"/>
              <w:jc w:val="center"/>
              <w:rPr>
                <w:rFonts w:ascii="Poppins" w:eastAsia="Poppins" w:hAnsi="Poppins" w:cs="Poppins"/>
                <w:sz w:val="20"/>
                <w:szCs w:val="20"/>
                <w:highlight w:val="white"/>
              </w:rPr>
            </w:pPr>
            <w:r>
              <w:rPr>
                <w:rFonts w:ascii="Poppins" w:eastAsia="Poppins" w:hAnsi="Poppins" w:cs="Poppins"/>
                <w:sz w:val="20"/>
                <w:szCs w:val="20"/>
                <w:highlight w:val="white"/>
              </w:rPr>
              <w:t>1</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F2326" w:rsidRDefault="0005076A">
            <w:pPr>
              <w:pStyle w:val="Ttulo1"/>
              <w:keepNext w:val="0"/>
              <w:keepLines w:val="0"/>
              <w:widowControl w:val="0"/>
              <w:tabs>
                <w:tab w:val="left" w:pos="374"/>
              </w:tabs>
              <w:spacing w:before="0" w:after="0" w:line="240" w:lineRule="auto"/>
              <w:rPr>
                <w:rFonts w:ascii="Poppins" w:eastAsia="Poppins" w:hAnsi="Poppins" w:cs="Poppins"/>
                <w:sz w:val="20"/>
                <w:szCs w:val="20"/>
              </w:rPr>
            </w:pPr>
            <w:bookmarkStart w:id="2" w:name="_48xofsklelqp" w:colFirst="0" w:colLast="0"/>
            <w:bookmarkEnd w:id="2"/>
            <w:r>
              <w:rPr>
                <w:rFonts w:ascii="Poppins" w:eastAsia="Poppins" w:hAnsi="Poppins" w:cs="Poppins"/>
                <w:sz w:val="20"/>
                <w:szCs w:val="20"/>
              </w:rPr>
              <w:t xml:space="preserve">Licencia de funcionamiento </w:t>
            </w:r>
          </w:p>
        </w:tc>
        <w:tc>
          <w:tcPr>
            <w:tcW w:w="2998" w:type="dxa"/>
            <w:tcBorders>
              <w:top w:val="single" w:sz="6" w:space="0" w:color="000000"/>
              <w:left w:val="single" w:sz="4" w:space="0" w:color="000000"/>
              <w:bottom w:val="single" w:sz="6" w:space="0" w:color="000000"/>
              <w:right w:val="single" w:sz="6" w:space="0" w:color="000000"/>
            </w:tcBorders>
            <w:tcMar>
              <w:top w:w="100" w:type="dxa"/>
              <w:left w:w="80" w:type="dxa"/>
              <w:bottom w:w="100" w:type="dxa"/>
              <w:right w:w="80" w:type="dxa"/>
            </w:tcMar>
            <w:vAlign w:val="center"/>
          </w:tcPr>
          <w:p w:rsidR="001F2326" w:rsidRDefault="0005076A">
            <w:pPr>
              <w:spacing w:line="240" w:lineRule="auto"/>
              <w:rPr>
                <w:rFonts w:ascii="Poppins" w:eastAsia="Poppins" w:hAnsi="Poppins" w:cs="Poppins"/>
                <w:sz w:val="20"/>
                <w:szCs w:val="20"/>
                <w:highlight w:val="white"/>
              </w:rPr>
            </w:pPr>
            <w:r>
              <w:rPr>
                <w:rFonts w:ascii="Poppins" w:eastAsia="Poppins" w:hAnsi="Poppins" w:cs="Poppins"/>
                <w:sz w:val="20"/>
                <w:szCs w:val="20"/>
                <w:highlight w:val="white"/>
              </w:rPr>
              <w:t xml:space="preserve">Se agregan al formato el siguiente requisito: </w:t>
            </w:r>
          </w:p>
          <w:p w:rsidR="001F2326" w:rsidRDefault="001F2326">
            <w:pPr>
              <w:spacing w:line="240" w:lineRule="auto"/>
              <w:rPr>
                <w:rFonts w:ascii="Poppins" w:eastAsia="Poppins" w:hAnsi="Poppins" w:cs="Poppins"/>
                <w:sz w:val="20"/>
                <w:szCs w:val="20"/>
                <w:highlight w:val="white"/>
              </w:rPr>
            </w:pPr>
          </w:p>
          <w:p w:rsidR="001F2326" w:rsidRDefault="0005076A">
            <w:pPr>
              <w:numPr>
                <w:ilvl w:val="0"/>
                <w:numId w:val="1"/>
              </w:numPr>
              <w:spacing w:line="240" w:lineRule="auto"/>
              <w:rPr>
                <w:rFonts w:ascii="Poppins" w:eastAsia="Poppins" w:hAnsi="Poppins" w:cs="Poppins"/>
                <w:sz w:val="20"/>
                <w:szCs w:val="20"/>
                <w:highlight w:val="white"/>
              </w:rPr>
            </w:pPr>
            <w:r>
              <w:rPr>
                <w:rFonts w:ascii="Poppins" w:eastAsia="Poppins" w:hAnsi="Poppins" w:cs="Poppins"/>
                <w:sz w:val="20"/>
                <w:szCs w:val="20"/>
                <w:highlight w:val="white"/>
              </w:rPr>
              <w:t>Croquis</w:t>
            </w:r>
          </w:p>
          <w:p w:rsidR="001F2326" w:rsidRDefault="0005076A">
            <w:pPr>
              <w:numPr>
                <w:ilvl w:val="0"/>
                <w:numId w:val="1"/>
              </w:numPr>
              <w:spacing w:line="240" w:lineRule="auto"/>
              <w:rPr>
                <w:rFonts w:ascii="Poppins" w:eastAsia="Poppins" w:hAnsi="Poppins" w:cs="Poppins"/>
                <w:sz w:val="20"/>
                <w:szCs w:val="20"/>
                <w:highlight w:val="white"/>
              </w:rPr>
            </w:pPr>
            <w:r>
              <w:rPr>
                <w:rFonts w:ascii="Poppins" w:eastAsia="Poppins" w:hAnsi="Poppins" w:cs="Poppins"/>
                <w:sz w:val="20"/>
                <w:szCs w:val="20"/>
                <w:highlight w:val="white"/>
              </w:rPr>
              <w:t xml:space="preserve">RFC  </w:t>
            </w:r>
          </w:p>
          <w:p w:rsidR="001F2326" w:rsidRDefault="001F2326">
            <w:pPr>
              <w:widowControl w:val="0"/>
              <w:tabs>
                <w:tab w:val="left" w:pos="1740"/>
              </w:tabs>
              <w:spacing w:line="240" w:lineRule="auto"/>
              <w:rPr>
                <w:rFonts w:ascii="Poppins" w:eastAsia="Poppins" w:hAnsi="Poppins" w:cs="Poppins"/>
                <w:sz w:val="20"/>
                <w:szCs w:val="20"/>
                <w:highlight w:val="white"/>
              </w:rPr>
            </w:pPr>
          </w:p>
          <w:p w:rsidR="001F2326" w:rsidRDefault="0005076A">
            <w:pPr>
              <w:widowControl w:val="0"/>
              <w:tabs>
                <w:tab w:val="left" w:pos="1740"/>
              </w:tabs>
              <w:spacing w:line="240" w:lineRule="auto"/>
              <w:jc w:val="center"/>
              <w:rPr>
                <w:rFonts w:ascii="Poppins" w:eastAsia="Poppins" w:hAnsi="Poppins" w:cs="Poppins"/>
                <w:sz w:val="20"/>
                <w:szCs w:val="20"/>
                <w:highlight w:val="white"/>
              </w:rPr>
            </w:pPr>
            <w:r>
              <w:rPr>
                <w:rFonts w:ascii="Poppins" w:eastAsia="Poppins" w:hAnsi="Poppins" w:cs="Poppins"/>
                <w:sz w:val="20"/>
                <w:szCs w:val="20"/>
                <w:highlight w:val="white"/>
              </w:rPr>
              <w:t>Reducción de carga regulatoria.</w:t>
            </w:r>
          </w:p>
        </w:tc>
        <w:tc>
          <w:tcPr>
            <w:tcW w:w="4117"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center"/>
          </w:tcPr>
          <w:p w:rsidR="001F2326" w:rsidRDefault="0005076A">
            <w:pPr>
              <w:numPr>
                <w:ilvl w:val="0"/>
                <w:numId w:val="2"/>
              </w:numPr>
              <w:spacing w:line="240" w:lineRule="auto"/>
              <w:jc w:val="both"/>
              <w:rPr>
                <w:rFonts w:ascii="Poppins" w:eastAsia="Poppins" w:hAnsi="Poppins" w:cs="Poppins"/>
                <w:sz w:val="20"/>
                <w:szCs w:val="20"/>
                <w:highlight w:val="white"/>
              </w:rPr>
            </w:pPr>
            <w:r>
              <w:rPr>
                <w:rFonts w:ascii="Poppins" w:eastAsia="Poppins" w:hAnsi="Poppins" w:cs="Poppins"/>
                <w:sz w:val="20"/>
                <w:szCs w:val="20"/>
                <w:highlight w:val="white"/>
              </w:rPr>
              <w:t>Formato de solicitud.</w:t>
            </w:r>
          </w:p>
          <w:p w:rsidR="001F2326" w:rsidRDefault="0005076A">
            <w:pPr>
              <w:numPr>
                <w:ilvl w:val="0"/>
                <w:numId w:val="2"/>
              </w:numPr>
              <w:spacing w:line="240" w:lineRule="auto"/>
              <w:jc w:val="both"/>
              <w:rPr>
                <w:rFonts w:ascii="Poppins" w:eastAsia="Poppins" w:hAnsi="Poppins" w:cs="Poppins"/>
                <w:sz w:val="20"/>
                <w:szCs w:val="20"/>
                <w:highlight w:val="white"/>
              </w:rPr>
            </w:pPr>
            <w:r>
              <w:rPr>
                <w:rFonts w:ascii="Poppins" w:eastAsia="Poppins" w:hAnsi="Poppins" w:cs="Poppins"/>
                <w:sz w:val="20"/>
                <w:szCs w:val="20"/>
                <w:highlight w:val="white"/>
              </w:rPr>
              <w:t>Pago de derechos.</w:t>
            </w:r>
          </w:p>
          <w:p w:rsidR="001F2326" w:rsidRDefault="0005076A">
            <w:pPr>
              <w:numPr>
                <w:ilvl w:val="0"/>
                <w:numId w:val="2"/>
              </w:numPr>
              <w:spacing w:line="240" w:lineRule="auto"/>
              <w:jc w:val="both"/>
              <w:rPr>
                <w:rFonts w:ascii="Poppins" w:eastAsia="Poppins" w:hAnsi="Poppins" w:cs="Poppins"/>
                <w:sz w:val="20"/>
                <w:szCs w:val="20"/>
                <w:highlight w:val="white"/>
              </w:rPr>
            </w:pPr>
            <w:r>
              <w:rPr>
                <w:rFonts w:ascii="Poppins" w:eastAsia="Poppins" w:hAnsi="Poppins" w:cs="Poppins"/>
                <w:sz w:val="20"/>
                <w:szCs w:val="20"/>
                <w:highlight w:val="white"/>
              </w:rPr>
              <w:t>Acreditación de la personalidad.</w:t>
            </w:r>
          </w:p>
          <w:p w:rsidR="001F2326" w:rsidRDefault="0005076A">
            <w:pPr>
              <w:numPr>
                <w:ilvl w:val="0"/>
                <w:numId w:val="2"/>
              </w:numPr>
              <w:spacing w:line="240" w:lineRule="auto"/>
              <w:jc w:val="both"/>
              <w:rPr>
                <w:rFonts w:ascii="Poppins" w:eastAsia="Poppins" w:hAnsi="Poppins" w:cs="Poppins"/>
                <w:sz w:val="20"/>
                <w:szCs w:val="20"/>
                <w:highlight w:val="white"/>
              </w:rPr>
            </w:pPr>
            <w:r>
              <w:rPr>
                <w:rFonts w:ascii="Poppins" w:eastAsia="Poppins" w:hAnsi="Poppins" w:cs="Poppins"/>
                <w:sz w:val="20"/>
                <w:szCs w:val="20"/>
                <w:highlight w:val="white"/>
              </w:rPr>
              <w:t>Acreditación de la propiedad o posesión legal.</w:t>
            </w:r>
            <w:bookmarkStart w:id="3" w:name="_GoBack"/>
            <w:bookmarkEnd w:id="3"/>
          </w:p>
          <w:p w:rsidR="001F2326" w:rsidRDefault="0005076A">
            <w:pPr>
              <w:numPr>
                <w:ilvl w:val="0"/>
                <w:numId w:val="2"/>
              </w:numPr>
              <w:spacing w:line="240" w:lineRule="auto"/>
              <w:jc w:val="both"/>
              <w:rPr>
                <w:rFonts w:ascii="Poppins" w:eastAsia="Poppins" w:hAnsi="Poppins" w:cs="Poppins"/>
                <w:sz w:val="20"/>
                <w:szCs w:val="20"/>
                <w:highlight w:val="white"/>
              </w:rPr>
            </w:pPr>
            <w:r>
              <w:rPr>
                <w:rFonts w:ascii="Poppins" w:eastAsia="Poppins" w:hAnsi="Poppins" w:cs="Poppins"/>
                <w:sz w:val="20"/>
                <w:szCs w:val="20"/>
                <w:highlight w:val="white"/>
              </w:rPr>
              <w:t>Dictamen de uso de suelo (El giro tiene que ir acorde al tipo de suelo).</w:t>
            </w:r>
          </w:p>
          <w:p w:rsidR="001F2326" w:rsidRDefault="0005076A">
            <w:pPr>
              <w:numPr>
                <w:ilvl w:val="0"/>
                <w:numId w:val="2"/>
              </w:numPr>
              <w:spacing w:line="240" w:lineRule="auto"/>
              <w:jc w:val="both"/>
              <w:rPr>
                <w:rFonts w:ascii="Poppins" w:eastAsia="Poppins" w:hAnsi="Poppins" w:cs="Poppins"/>
                <w:sz w:val="20"/>
                <w:szCs w:val="20"/>
                <w:highlight w:val="white"/>
              </w:rPr>
            </w:pPr>
            <w:r>
              <w:rPr>
                <w:rFonts w:ascii="Poppins" w:eastAsia="Poppins" w:hAnsi="Poppins" w:cs="Poppins"/>
                <w:sz w:val="20"/>
                <w:szCs w:val="20"/>
              </w:rPr>
              <w:t>Análisis de Riesgo de Protección Civil (</w:t>
            </w:r>
            <w:r>
              <w:rPr>
                <w:rFonts w:ascii="Poppins" w:eastAsia="Poppins" w:hAnsi="Poppins" w:cs="Poppins"/>
                <w:sz w:val="20"/>
                <w:szCs w:val="20"/>
                <w:highlight w:val="white"/>
              </w:rPr>
              <w:t xml:space="preserve">Visto bueno) </w:t>
            </w:r>
          </w:p>
          <w:p w:rsidR="001F2326" w:rsidRDefault="0005076A">
            <w:pPr>
              <w:numPr>
                <w:ilvl w:val="0"/>
                <w:numId w:val="2"/>
              </w:numPr>
              <w:spacing w:line="240" w:lineRule="auto"/>
              <w:jc w:val="both"/>
              <w:rPr>
                <w:rFonts w:ascii="Poppins" w:eastAsia="Poppins" w:hAnsi="Poppins" w:cs="Poppins"/>
                <w:sz w:val="20"/>
                <w:szCs w:val="20"/>
                <w:highlight w:val="white"/>
              </w:rPr>
            </w:pPr>
            <w:r>
              <w:rPr>
                <w:rFonts w:ascii="Poppins" w:eastAsia="Poppins" w:hAnsi="Poppins" w:cs="Poppins"/>
                <w:sz w:val="20"/>
                <w:szCs w:val="20"/>
              </w:rPr>
              <w:t>Licencia Ambiental Municipal (visto bueno)</w:t>
            </w:r>
          </w:p>
        </w:tc>
      </w:tr>
      <w:tr w:rsidR="001F2326" w:rsidTr="0005076A">
        <w:trPr>
          <w:trHeight w:val="890"/>
          <w:jc w:val="center"/>
        </w:trPr>
        <w:tc>
          <w:tcPr>
            <w:tcW w:w="522"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center"/>
          </w:tcPr>
          <w:p w:rsidR="001F2326" w:rsidRDefault="0005076A">
            <w:pPr>
              <w:spacing w:before="240" w:after="100"/>
              <w:ind w:left="80"/>
              <w:jc w:val="center"/>
              <w:rPr>
                <w:rFonts w:ascii="Poppins" w:eastAsia="Poppins" w:hAnsi="Poppins" w:cs="Poppins"/>
                <w:sz w:val="20"/>
                <w:szCs w:val="20"/>
                <w:highlight w:val="white"/>
              </w:rPr>
            </w:pPr>
            <w:r>
              <w:rPr>
                <w:rFonts w:ascii="Poppins" w:eastAsia="Poppins" w:hAnsi="Poppins" w:cs="Poppins"/>
                <w:sz w:val="20"/>
                <w:szCs w:val="20"/>
                <w:highlight w:val="white"/>
              </w:rPr>
              <w:t>2</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rsidR="001F2326" w:rsidRDefault="0005076A">
            <w:pPr>
              <w:pStyle w:val="Ttulo1"/>
              <w:keepNext w:val="0"/>
              <w:keepLines w:val="0"/>
              <w:widowControl w:val="0"/>
              <w:tabs>
                <w:tab w:val="left" w:pos="374"/>
              </w:tabs>
              <w:spacing w:before="0" w:after="0" w:line="240" w:lineRule="auto"/>
              <w:jc w:val="center"/>
              <w:rPr>
                <w:rFonts w:ascii="Poppins" w:eastAsia="Poppins" w:hAnsi="Poppins" w:cs="Poppins"/>
                <w:sz w:val="20"/>
                <w:szCs w:val="20"/>
                <w:highlight w:val="white"/>
              </w:rPr>
            </w:pPr>
            <w:bookmarkStart w:id="4" w:name="_bgryp791v8ku" w:colFirst="0" w:colLast="0"/>
            <w:bookmarkEnd w:id="4"/>
            <w:r>
              <w:rPr>
                <w:rFonts w:ascii="Poppins" w:eastAsia="Poppins" w:hAnsi="Poppins" w:cs="Poppins"/>
                <w:sz w:val="20"/>
                <w:szCs w:val="20"/>
                <w:highlight w:val="white"/>
              </w:rPr>
              <w:t xml:space="preserve">Permiso para anuncios </w:t>
            </w:r>
          </w:p>
        </w:tc>
        <w:tc>
          <w:tcPr>
            <w:tcW w:w="2998" w:type="dxa"/>
            <w:tcBorders>
              <w:top w:val="single" w:sz="6" w:space="0" w:color="000000"/>
              <w:left w:val="single" w:sz="4" w:space="0" w:color="000000"/>
              <w:bottom w:val="single" w:sz="6" w:space="0" w:color="000000"/>
              <w:right w:val="single" w:sz="6" w:space="0" w:color="000000"/>
            </w:tcBorders>
            <w:tcMar>
              <w:top w:w="100" w:type="dxa"/>
              <w:left w:w="80" w:type="dxa"/>
              <w:bottom w:w="100" w:type="dxa"/>
              <w:right w:w="80" w:type="dxa"/>
            </w:tcMar>
            <w:vAlign w:val="center"/>
          </w:tcPr>
          <w:p w:rsidR="001F2326" w:rsidRDefault="0005076A">
            <w:pPr>
              <w:widowControl w:val="0"/>
              <w:tabs>
                <w:tab w:val="left" w:pos="1740"/>
              </w:tabs>
              <w:spacing w:line="240" w:lineRule="auto"/>
              <w:jc w:val="center"/>
              <w:rPr>
                <w:rFonts w:ascii="Poppins" w:eastAsia="Poppins" w:hAnsi="Poppins" w:cs="Poppins"/>
                <w:highlight w:val="white"/>
              </w:rPr>
            </w:pPr>
            <w:r>
              <w:rPr>
                <w:rFonts w:ascii="Poppins" w:eastAsia="Poppins" w:hAnsi="Poppins" w:cs="Poppins"/>
                <w:sz w:val="20"/>
                <w:szCs w:val="20"/>
                <w:highlight w:val="white"/>
              </w:rPr>
              <w:t>Reducción de carga regulatoria.</w:t>
            </w:r>
          </w:p>
        </w:tc>
        <w:tc>
          <w:tcPr>
            <w:tcW w:w="4117"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center"/>
          </w:tcPr>
          <w:p w:rsidR="001F2326" w:rsidRDefault="0005076A">
            <w:pPr>
              <w:numPr>
                <w:ilvl w:val="0"/>
                <w:numId w:val="4"/>
              </w:numPr>
              <w:spacing w:line="240" w:lineRule="auto"/>
              <w:jc w:val="both"/>
              <w:rPr>
                <w:rFonts w:ascii="Poppins" w:eastAsia="Poppins" w:hAnsi="Poppins" w:cs="Poppins"/>
                <w:sz w:val="20"/>
                <w:szCs w:val="20"/>
                <w:highlight w:val="white"/>
              </w:rPr>
            </w:pPr>
            <w:r>
              <w:rPr>
                <w:rFonts w:ascii="Poppins" w:eastAsia="Poppins" w:hAnsi="Poppins" w:cs="Poppins"/>
                <w:sz w:val="20"/>
                <w:szCs w:val="20"/>
                <w:highlight w:val="white"/>
              </w:rPr>
              <w:t>Formato de solicitud</w:t>
            </w:r>
          </w:p>
          <w:p w:rsidR="001F2326" w:rsidRDefault="0005076A">
            <w:pPr>
              <w:numPr>
                <w:ilvl w:val="0"/>
                <w:numId w:val="4"/>
              </w:numPr>
              <w:spacing w:line="240" w:lineRule="auto"/>
              <w:jc w:val="both"/>
              <w:rPr>
                <w:rFonts w:ascii="Poppins" w:eastAsia="Poppins" w:hAnsi="Poppins" w:cs="Poppins"/>
                <w:sz w:val="20"/>
                <w:szCs w:val="20"/>
                <w:highlight w:val="white"/>
              </w:rPr>
            </w:pPr>
            <w:r>
              <w:rPr>
                <w:rFonts w:ascii="Poppins" w:eastAsia="Poppins" w:hAnsi="Poppins" w:cs="Poppins"/>
                <w:sz w:val="20"/>
                <w:szCs w:val="20"/>
                <w:highlight w:val="white"/>
              </w:rPr>
              <w:t>Acreditación de la personalidad.</w:t>
            </w:r>
          </w:p>
          <w:p w:rsidR="001F2326" w:rsidRDefault="0005076A">
            <w:pPr>
              <w:numPr>
                <w:ilvl w:val="0"/>
                <w:numId w:val="4"/>
              </w:numPr>
              <w:spacing w:line="240" w:lineRule="auto"/>
              <w:jc w:val="both"/>
              <w:rPr>
                <w:rFonts w:ascii="Poppins" w:eastAsia="Poppins" w:hAnsi="Poppins" w:cs="Poppins"/>
                <w:sz w:val="20"/>
                <w:szCs w:val="20"/>
                <w:highlight w:val="white"/>
              </w:rPr>
            </w:pPr>
            <w:r>
              <w:rPr>
                <w:rFonts w:ascii="Poppins" w:eastAsia="Poppins" w:hAnsi="Poppins" w:cs="Poppins"/>
                <w:sz w:val="20"/>
                <w:szCs w:val="20"/>
                <w:highlight w:val="white"/>
              </w:rPr>
              <w:t>Acreditación de la propiedad o posesión legal.</w:t>
            </w:r>
          </w:p>
          <w:p w:rsidR="001F2326" w:rsidRDefault="0005076A">
            <w:pPr>
              <w:numPr>
                <w:ilvl w:val="0"/>
                <w:numId w:val="4"/>
              </w:numPr>
              <w:spacing w:line="240" w:lineRule="auto"/>
              <w:jc w:val="both"/>
              <w:rPr>
                <w:rFonts w:ascii="Poppins" w:eastAsia="Poppins" w:hAnsi="Poppins" w:cs="Poppins"/>
                <w:sz w:val="20"/>
                <w:szCs w:val="20"/>
                <w:highlight w:val="white"/>
              </w:rPr>
            </w:pPr>
            <w:r>
              <w:rPr>
                <w:rFonts w:ascii="Poppins" w:eastAsia="Poppins" w:hAnsi="Poppins" w:cs="Poppins"/>
                <w:sz w:val="20"/>
                <w:szCs w:val="20"/>
                <w:highlight w:val="white"/>
              </w:rPr>
              <w:t>Pago de derechos</w:t>
            </w:r>
          </w:p>
        </w:tc>
      </w:tr>
    </w:tbl>
    <w:p w:rsidR="001F2326" w:rsidRDefault="001F2326">
      <w:pPr>
        <w:shd w:val="clear" w:color="auto" w:fill="FFFFFF"/>
        <w:spacing w:after="180"/>
        <w:jc w:val="center"/>
        <w:rPr>
          <w:rFonts w:ascii="Poppins" w:eastAsia="Poppins" w:hAnsi="Poppins" w:cs="Poppins"/>
          <w:b/>
          <w:bCs/>
          <w:color w:val="232323"/>
          <w:sz w:val="21"/>
          <w:szCs w:val="21"/>
        </w:rPr>
      </w:pPr>
    </w:p>
    <w:p w:rsidR="001F2326" w:rsidRDefault="0005076A">
      <w:pPr>
        <w:spacing w:line="240" w:lineRule="auto"/>
        <w:ind w:right="247"/>
        <w:jc w:val="both"/>
        <w:rPr>
          <w:rFonts w:ascii="Poppins" w:eastAsia="Poppins" w:hAnsi="Poppins" w:cs="Poppins"/>
          <w:sz w:val="20"/>
          <w:szCs w:val="20"/>
        </w:rPr>
      </w:pPr>
      <w:r>
        <w:rPr>
          <w:rFonts w:ascii="Poppins" w:eastAsia="Poppins" w:hAnsi="Poppins" w:cs="Poppins"/>
          <w:sz w:val="20"/>
          <w:szCs w:val="20"/>
        </w:rPr>
        <w:t>El cotejo de pago de impuesto predial y servicio de agua será de manera digital en las plataformas de la Tesorería Municipal de Tlaxcoapan, Hidalgo (Sistema Integral para el Control de Predios de Tlaxcoapan, Hidalgo; y el Sistema de Gestión Catastral del Estado de Hidalgo), que contiene el padrón de contribuyentes de impuesto predial municipal, y la Comisión de Agua Potable y Saneamiento del Municipio de Tlaxcoapan, Hidalgo (CASTH). Se procederá a la recepción y resolución del trámite correspondiente, sólo si se justifica el pago de los impuestos señalados.</w:t>
      </w:r>
    </w:p>
    <w:p w:rsidR="001F2326" w:rsidRDefault="001F2326">
      <w:pPr>
        <w:spacing w:line="240" w:lineRule="auto"/>
        <w:ind w:right="247"/>
        <w:jc w:val="both"/>
        <w:rPr>
          <w:rFonts w:ascii="Poppins" w:eastAsia="Poppins" w:hAnsi="Poppins" w:cs="Poppins"/>
          <w:sz w:val="20"/>
          <w:szCs w:val="20"/>
        </w:rPr>
      </w:pPr>
    </w:p>
    <w:p w:rsidR="001F2326" w:rsidRDefault="0005076A">
      <w:pPr>
        <w:spacing w:line="240" w:lineRule="auto"/>
        <w:ind w:right="247"/>
        <w:jc w:val="both"/>
        <w:rPr>
          <w:rFonts w:ascii="Poppins" w:eastAsia="Poppins" w:hAnsi="Poppins" w:cs="Poppins"/>
          <w:sz w:val="20"/>
          <w:szCs w:val="20"/>
        </w:rPr>
      </w:pPr>
      <w:r>
        <w:rPr>
          <w:rFonts w:ascii="Poppins" w:eastAsia="Poppins" w:hAnsi="Poppins" w:cs="Poppins"/>
          <w:sz w:val="20"/>
          <w:szCs w:val="20"/>
        </w:rPr>
        <w:t>Asimismo, la resolución del trámite dependerá del resultado de la visita ocular y técnica que en su caso corresponda, así como la revisión documental y administrativa.</w:t>
      </w:r>
    </w:p>
    <w:p w:rsidR="001F2326" w:rsidRDefault="001F2326">
      <w:pPr>
        <w:spacing w:line="240" w:lineRule="auto"/>
        <w:ind w:right="247"/>
        <w:jc w:val="both"/>
        <w:rPr>
          <w:rFonts w:ascii="Poppins" w:eastAsia="Poppins" w:hAnsi="Poppins" w:cs="Poppins"/>
          <w:sz w:val="20"/>
          <w:szCs w:val="20"/>
        </w:rPr>
      </w:pPr>
    </w:p>
    <w:p w:rsidR="001F2326" w:rsidRDefault="0005076A">
      <w:pPr>
        <w:shd w:val="clear" w:color="auto" w:fill="FFFFFF"/>
        <w:spacing w:after="180"/>
        <w:jc w:val="center"/>
        <w:rPr>
          <w:rFonts w:ascii="Poppins" w:eastAsia="Poppins" w:hAnsi="Poppins" w:cs="Poppins"/>
          <w:b/>
          <w:bCs/>
          <w:sz w:val="21"/>
          <w:szCs w:val="21"/>
        </w:rPr>
      </w:pPr>
      <w:r>
        <w:rPr>
          <w:rFonts w:ascii="Poppins" w:eastAsia="Poppins" w:hAnsi="Poppins" w:cs="Poppins"/>
          <w:b/>
          <w:bCs/>
          <w:sz w:val="21"/>
          <w:szCs w:val="21"/>
        </w:rPr>
        <w:t>TRANSITORIOS</w:t>
      </w:r>
    </w:p>
    <w:p w:rsidR="001F2326" w:rsidRDefault="0005076A">
      <w:pPr>
        <w:spacing w:before="240" w:after="240"/>
        <w:jc w:val="both"/>
        <w:rPr>
          <w:rFonts w:ascii="Poppins" w:eastAsia="Poppins" w:hAnsi="Poppins" w:cs="Poppins"/>
          <w:sz w:val="20"/>
          <w:szCs w:val="20"/>
          <w:highlight w:val="white"/>
        </w:rPr>
      </w:pPr>
      <w:r>
        <w:rPr>
          <w:rFonts w:ascii="Poppins" w:eastAsia="Poppins" w:hAnsi="Poppins" w:cs="Poppins"/>
          <w:b/>
          <w:bCs/>
          <w:sz w:val="20"/>
          <w:szCs w:val="20"/>
        </w:rPr>
        <w:t xml:space="preserve">PRIMERO. </w:t>
      </w:r>
      <w:r>
        <w:rPr>
          <w:rFonts w:ascii="Poppins" w:eastAsia="Poppins" w:hAnsi="Poppins" w:cs="Poppins"/>
          <w:sz w:val="20"/>
          <w:szCs w:val="20"/>
        </w:rPr>
        <w:t>El presente Acuerdo en</w:t>
      </w:r>
      <w:r>
        <w:rPr>
          <w:rFonts w:ascii="Poppins" w:eastAsia="Poppins" w:hAnsi="Poppins" w:cs="Poppins"/>
          <w:sz w:val="20"/>
          <w:szCs w:val="20"/>
          <w:highlight w:val="white"/>
        </w:rPr>
        <w:t>trará en vigor a partir de los 20 días hábiles siguientes al día de su publicación en el Periodico Oficial del Estado de Hidalgo.</w:t>
      </w:r>
    </w:p>
    <w:p w:rsidR="001F2326" w:rsidRDefault="0005076A">
      <w:pPr>
        <w:spacing w:before="240" w:after="240"/>
        <w:jc w:val="both"/>
        <w:rPr>
          <w:rFonts w:ascii="Poppins" w:eastAsia="Poppins" w:hAnsi="Poppins" w:cs="Poppins"/>
          <w:b/>
          <w:bCs/>
          <w:sz w:val="20"/>
          <w:szCs w:val="20"/>
          <w:highlight w:val="white"/>
        </w:rPr>
      </w:pPr>
      <w:r>
        <w:rPr>
          <w:rFonts w:ascii="Poppins" w:eastAsia="Poppins" w:hAnsi="Poppins" w:cs="Poppins"/>
          <w:b/>
          <w:bCs/>
          <w:sz w:val="20"/>
          <w:szCs w:val="20"/>
        </w:rPr>
        <w:t xml:space="preserve">SEGUNDO. </w:t>
      </w:r>
      <w:r>
        <w:rPr>
          <w:rFonts w:ascii="Poppins" w:eastAsia="Poppins" w:hAnsi="Poppins" w:cs="Poppins"/>
          <w:sz w:val="20"/>
          <w:szCs w:val="20"/>
          <w:highlight w:val="white"/>
        </w:rPr>
        <w:t xml:space="preserve">De conformidad con lo establecido en el artículo 24 último párrafo de la Ley Nacional para Eliminar Trámites Burocráticos, las autoridades competentes deberán realizar las adecuaciones necesarias a los instrumentos normativos vinculados al presente acuerdo dentro del plazo máximo de un </w:t>
      </w:r>
      <w:r w:rsidR="00564C34">
        <w:rPr>
          <w:rFonts w:ascii="Poppins" w:eastAsia="Poppins" w:hAnsi="Poppins" w:cs="Poppins"/>
          <w:sz w:val="20"/>
          <w:szCs w:val="20"/>
          <w:highlight w:val="white"/>
        </w:rPr>
        <w:t>año, contado</w:t>
      </w:r>
      <w:r>
        <w:rPr>
          <w:rFonts w:ascii="Poppins" w:eastAsia="Poppins" w:hAnsi="Poppins" w:cs="Poppins"/>
          <w:sz w:val="20"/>
          <w:szCs w:val="20"/>
          <w:highlight w:val="white"/>
        </w:rPr>
        <w:t xml:space="preserve"> a partir de la publicación del presente. Este plazo se establece con el fin de asegurar la coherencia y armonización de las disposiciones legales y reglamentarias, así como la actualización de los marcos normativos que resulten modificados o afectados por las reformas y disposiciones aquí contempladas.</w:t>
      </w:r>
    </w:p>
    <w:p w:rsidR="001F2326" w:rsidRDefault="0005076A">
      <w:pPr>
        <w:spacing w:before="240" w:after="240"/>
        <w:jc w:val="both"/>
        <w:rPr>
          <w:rFonts w:ascii="Poppins" w:eastAsia="Poppins" w:hAnsi="Poppins" w:cs="Poppins"/>
          <w:sz w:val="20"/>
          <w:szCs w:val="20"/>
        </w:rPr>
      </w:pPr>
      <w:r>
        <w:rPr>
          <w:rFonts w:ascii="Poppins" w:eastAsia="Poppins" w:hAnsi="Poppins" w:cs="Poppins"/>
          <w:sz w:val="20"/>
          <w:szCs w:val="20"/>
        </w:rPr>
        <w:t>En caso de que la Dirección de Reglamentos y Espectáculos Públicos no cumpla con el plazo establecido, deberá presentar un informe detallado ante la Autoridad de Simplificación y Digitalización del Municipio de Tlaxcoapan explicando los motivos de la demora y proponiendo una nueva fecha de cumplimiento.</w:t>
      </w:r>
    </w:p>
    <w:p w:rsidR="001F2326" w:rsidRDefault="0005076A">
      <w:pPr>
        <w:spacing w:line="240" w:lineRule="auto"/>
        <w:jc w:val="both"/>
        <w:rPr>
          <w:rFonts w:ascii="Poppins" w:eastAsia="Poppins" w:hAnsi="Poppins" w:cs="Poppins"/>
          <w:sz w:val="20"/>
          <w:szCs w:val="20"/>
        </w:rPr>
      </w:pPr>
      <w:r>
        <w:rPr>
          <w:rFonts w:ascii="Poppins" w:eastAsia="Poppins" w:hAnsi="Poppins" w:cs="Poppins"/>
          <w:sz w:val="20"/>
          <w:szCs w:val="20"/>
        </w:rPr>
        <w:t>El contenido de este acuerdo será aplicable en los procedimientos administrativos, sistemas de registro, o cualquier otro mecanismo que requiera actualización conforme a los cambios normativos introducidos.</w:t>
      </w:r>
    </w:p>
    <w:p w:rsidR="001F2326" w:rsidRDefault="0005076A">
      <w:pPr>
        <w:spacing w:before="240" w:after="240"/>
        <w:jc w:val="both"/>
        <w:rPr>
          <w:rFonts w:ascii="Poppins" w:eastAsia="Poppins" w:hAnsi="Poppins" w:cs="Poppins"/>
          <w:b/>
          <w:bCs/>
          <w:sz w:val="20"/>
          <w:szCs w:val="20"/>
        </w:rPr>
      </w:pPr>
      <w:r>
        <w:rPr>
          <w:rFonts w:ascii="Poppins" w:eastAsia="Poppins" w:hAnsi="Poppins" w:cs="Poppins"/>
          <w:b/>
          <w:bCs/>
          <w:sz w:val="20"/>
          <w:szCs w:val="20"/>
        </w:rPr>
        <w:t xml:space="preserve">TERCERO. </w:t>
      </w:r>
      <w:r>
        <w:rPr>
          <w:rFonts w:ascii="Poppins" w:eastAsia="Poppins" w:hAnsi="Poppins" w:cs="Poppins"/>
          <w:sz w:val="20"/>
          <w:szCs w:val="20"/>
        </w:rPr>
        <w:t>Los trámites ingresados con anterioridad a la publicación del presente Acuerdo, se resolverán de conformidad con la normatividad aplicable vigente en el momento de su presentación.</w:t>
      </w:r>
    </w:p>
    <w:p w:rsidR="001F2326" w:rsidRDefault="0005076A">
      <w:pPr>
        <w:spacing w:before="240" w:after="240"/>
        <w:jc w:val="both"/>
        <w:rPr>
          <w:rFonts w:ascii="Poppins" w:eastAsia="Poppins" w:hAnsi="Poppins" w:cs="Poppins"/>
          <w:b/>
          <w:bCs/>
          <w:sz w:val="20"/>
          <w:szCs w:val="20"/>
          <w:highlight w:val="white"/>
        </w:rPr>
      </w:pPr>
      <w:r>
        <w:rPr>
          <w:rFonts w:ascii="Poppins" w:eastAsia="Poppins" w:hAnsi="Poppins" w:cs="Poppins"/>
          <w:b/>
          <w:bCs/>
          <w:sz w:val="20"/>
          <w:szCs w:val="20"/>
        </w:rPr>
        <w:t xml:space="preserve">CUARTO.  </w:t>
      </w:r>
      <w:r>
        <w:rPr>
          <w:rFonts w:ascii="Poppins" w:eastAsia="Poppins" w:hAnsi="Poppins" w:cs="Poppins"/>
          <w:sz w:val="20"/>
          <w:szCs w:val="20"/>
        </w:rPr>
        <w:t>Las disposiciones conten</w:t>
      </w:r>
      <w:r>
        <w:rPr>
          <w:rFonts w:ascii="Poppins" w:eastAsia="Poppins" w:hAnsi="Poppins" w:cs="Poppins"/>
          <w:sz w:val="20"/>
          <w:szCs w:val="20"/>
          <w:highlight w:val="white"/>
        </w:rPr>
        <w:t xml:space="preserve">idas en el presente Acuerdo prevalecerán sobre aquellas de igual o de menor rango que se le opongan, aun cuando no estén expresamente derogadas. </w:t>
      </w:r>
    </w:p>
    <w:p w:rsidR="001F2326" w:rsidRDefault="0005076A">
      <w:pPr>
        <w:spacing w:before="240" w:after="240"/>
        <w:jc w:val="both"/>
        <w:rPr>
          <w:rFonts w:ascii="Poppins" w:eastAsia="Poppins" w:hAnsi="Poppins" w:cs="Poppins"/>
          <w:sz w:val="20"/>
          <w:szCs w:val="20"/>
          <w:highlight w:val="white"/>
        </w:rPr>
      </w:pPr>
      <w:r>
        <w:rPr>
          <w:rFonts w:ascii="Poppins" w:eastAsia="Poppins" w:hAnsi="Poppins" w:cs="Poppins"/>
          <w:b/>
          <w:bCs/>
          <w:sz w:val="20"/>
          <w:szCs w:val="20"/>
          <w:highlight w:val="white"/>
        </w:rPr>
        <w:t xml:space="preserve">QUINTO. </w:t>
      </w:r>
      <w:r>
        <w:rPr>
          <w:rFonts w:ascii="Poppins" w:eastAsia="Poppins" w:hAnsi="Poppins" w:cs="Poppins"/>
          <w:sz w:val="20"/>
          <w:szCs w:val="20"/>
          <w:highlight w:val="white"/>
        </w:rPr>
        <w:t xml:space="preserve">La </w:t>
      </w:r>
      <w:r>
        <w:rPr>
          <w:rFonts w:ascii="Poppins" w:eastAsia="Poppins" w:hAnsi="Poppins" w:cs="Poppins"/>
          <w:sz w:val="20"/>
          <w:szCs w:val="20"/>
        </w:rPr>
        <w:t>Dirección de Reglamentos y Espectáculos Públicos de Tlaxcoapan, Hidalgo,</w:t>
      </w:r>
      <w:r>
        <w:rPr>
          <w:rFonts w:ascii="Poppins" w:eastAsia="Poppins" w:hAnsi="Poppins" w:cs="Poppins"/>
          <w:sz w:val="20"/>
          <w:szCs w:val="20"/>
          <w:highlight w:val="white"/>
        </w:rPr>
        <w:t xml:space="preserve"> en su caso, modificará la información que resulte necesaria en las fichas de trámites inscritas en el Portal Ciudadano Único de Trámites y Servicios, conforme el artículo 53 de la Ley Nacional para Eliminar Trámites Burocráticos.</w:t>
      </w:r>
    </w:p>
    <w:p w:rsidR="001F2326" w:rsidRDefault="0005076A">
      <w:pPr>
        <w:spacing w:before="240" w:after="240"/>
        <w:jc w:val="both"/>
        <w:rPr>
          <w:rFonts w:ascii="Poppins" w:eastAsia="Poppins" w:hAnsi="Poppins" w:cs="Poppins"/>
          <w:sz w:val="20"/>
          <w:szCs w:val="20"/>
        </w:rPr>
      </w:pPr>
      <w:r>
        <w:rPr>
          <w:rFonts w:ascii="Poppins" w:eastAsia="Poppins" w:hAnsi="Poppins" w:cs="Poppins"/>
          <w:b/>
          <w:bCs/>
          <w:sz w:val="20"/>
          <w:szCs w:val="20"/>
        </w:rPr>
        <w:t xml:space="preserve">SEXTO. </w:t>
      </w:r>
      <w:r>
        <w:rPr>
          <w:rFonts w:ascii="Poppins" w:eastAsia="Poppins" w:hAnsi="Poppins" w:cs="Poppins"/>
          <w:sz w:val="20"/>
          <w:szCs w:val="20"/>
        </w:rPr>
        <w:t>A partir de la entrada en vigor del presente acuerdo, queda prohibido a la Dirección de Reglamentos y Espectáculos Públicos de Tlaxcoapan, Hidalgo, solicitar el requisito eliminado en el presente. En caso de hacerlo, se iniciará el procedimiento administrativo y/o jurisdiccional correspondiente.</w:t>
      </w:r>
    </w:p>
    <w:p w:rsidR="001F2326" w:rsidRDefault="0005076A">
      <w:pPr>
        <w:spacing w:before="240" w:after="240"/>
        <w:jc w:val="both"/>
        <w:rPr>
          <w:rFonts w:ascii="Poppins" w:eastAsia="Poppins" w:hAnsi="Poppins" w:cs="Poppins"/>
          <w:sz w:val="20"/>
          <w:szCs w:val="20"/>
        </w:rPr>
      </w:pPr>
      <w:r>
        <w:rPr>
          <w:rFonts w:ascii="Poppins" w:eastAsia="Poppins" w:hAnsi="Poppins" w:cs="Poppins"/>
          <w:b/>
          <w:bCs/>
          <w:sz w:val="20"/>
          <w:szCs w:val="20"/>
        </w:rPr>
        <w:t xml:space="preserve">SÉPTIMO. </w:t>
      </w:r>
      <w:r>
        <w:rPr>
          <w:rFonts w:ascii="Poppins" w:eastAsia="Poppins" w:hAnsi="Poppins" w:cs="Poppins"/>
          <w:sz w:val="20"/>
          <w:szCs w:val="20"/>
        </w:rPr>
        <w:t>La persona titular de la Dirección de Reglamentos y Espectáculos Públicos de Tlaxcoapan, Hidalgo, deberá difundir el contenido del presente acuerdo en las áreas que lo integren, para su correcta aplicación.</w:t>
      </w:r>
    </w:p>
    <w:p w:rsidR="0005076A" w:rsidRPr="006C2E5D" w:rsidRDefault="0005076A" w:rsidP="0005076A">
      <w:pPr>
        <w:spacing w:before="240" w:after="240"/>
        <w:jc w:val="both"/>
        <w:rPr>
          <w:rFonts w:ascii="Poppins" w:eastAsia="Poppins" w:hAnsi="Poppins" w:cs="Poppins"/>
          <w:sz w:val="20"/>
          <w:szCs w:val="20"/>
        </w:rPr>
      </w:pPr>
      <w:r>
        <w:rPr>
          <w:rFonts w:ascii="Poppins" w:eastAsia="Poppins" w:hAnsi="Poppins" w:cs="Poppins"/>
          <w:sz w:val="20"/>
          <w:szCs w:val="20"/>
        </w:rPr>
        <w:t>Dado en el Municipio de Tlaxcoapan, Hidalgo, a 18 de noviembre de 2025.</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606"/>
      </w:tblGrid>
      <w:tr w:rsidR="0005076A" w:rsidTr="009E3923">
        <w:trPr>
          <w:trHeight w:val="1442"/>
          <w:jc w:val="center"/>
        </w:trPr>
        <w:tc>
          <w:tcPr>
            <w:tcW w:w="9215" w:type="dxa"/>
            <w:gridSpan w:val="2"/>
          </w:tcPr>
          <w:p w:rsidR="0005076A" w:rsidRPr="006C2E5D" w:rsidRDefault="0005076A" w:rsidP="0005076A">
            <w:pPr>
              <w:spacing w:line="360" w:lineRule="auto"/>
              <w:jc w:val="center"/>
              <w:rPr>
                <w:rFonts w:ascii="Poppins" w:hAnsi="Poppins"/>
                <w:sz w:val="16"/>
              </w:rPr>
            </w:pPr>
          </w:p>
          <w:p w:rsidR="0005076A" w:rsidRPr="006C2E5D" w:rsidRDefault="0005076A" w:rsidP="0005076A">
            <w:pPr>
              <w:spacing w:line="360" w:lineRule="auto"/>
              <w:jc w:val="center"/>
              <w:rPr>
                <w:rFonts w:ascii="Poppins" w:hAnsi="Poppins"/>
                <w:sz w:val="16"/>
              </w:rPr>
            </w:pPr>
            <w:r w:rsidRPr="006C2E5D">
              <w:rPr>
                <w:rFonts w:ascii="Poppins" w:hAnsi="Poppins"/>
                <w:sz w:val="16"/>
              </w:rPr>
              <w:br/>
              <w:t>MAESTRA TERESA OLIVARES REYNA</w:t>
            </w:r>
            <w:r w:rsidRPr="006C2E5D">
              <w:rPr>
                <w:rFonts w:ascii="Poppins" w:hAnsi="Poppins"/>
                <w:sz w:val="16"/>
              </w:rPr>
              <w:br/>
              <w:t>PRESIDENTA MUNICIPAL CONSTITUCIONAL</w:t>
            </w:r>
          </w:p>
        </w:tc>
      </w:tr>
      <w:tr w:rsidR="0005076A" w:rsidTr="009E3923">
        <w:trPr>
          <w:jc w:val="center"/>
        </w:trPr>
        <w:tc>
          <w:tcPr>
            <w:tcW w:w="4609" w:type="dxa"/>
          </w:tcPr>
          <w:p w:rsidR="0005076A" w:rsidRPr="006C2E5D" w:rsidRDefault="0005076A" w:rsidP="0005076A">
            <w:pPr>
              <w:spacing w:line="360" w:lineRule="auto"/>
              <w:jc w:val="center"/>
              <w:rPr>
                <w:rFonts w:ascii="Poppins" w:hAnsi="Poppins"/>
                <w:sz w:val="16"/>
              </w:rPr>
            </w:pPr>
          </w:p>
          <w:p w:rsidR="0005076A" w:rsidRDefault="0005076A" w:rsidP="0005076A">
            <w:pPr>
              <w:spacing w:line="360" w:lineRule="auto"/>
              <w:jc w:val="center"/>
              <w:rPr>
                <w:rFonts w:ascii="Poppins" w:hAnsi="Poppins"/>
                <w:sz w:val="16"/>
              </w:rPr>
            </w:pPr>
          </w:p>
          <w:p w:rsidR="0005076A" w:rsidRPr="006C2E5D" w:rsidRDefault="0005076A" w:rsidP="0005076A">
            <w:pPr>
              <w:spacing w:line="360" w:lineRule="auto"/>
              <w:jc w:val="center"/>
              <w:rPr>
                <w:rFonts w:ascii="Poppins" w:hAnsi="Poppins"/>
              </w:rPr>
            </w:pPr>
            <w:r w:rsidRPr="006C2E5D">
              <w:rPr>
                <w:rFonts w:ascii="Poppins" w:hAnsi="Poppins"/>
                <w:sz w:val="16"/>
              </w:rPr>
              <w:br/>
              <w:t>C. JUAN DE JESÚS ESTRADA ONOFRE</w:t>
            </w:r>
            <w:r w:rsidRPr="006C2E5D">
              <w:rPr>
                <w:rFonts w:ascii="Poppins" w:hAnsi="Poppins"/>
                <w:sz w:val="16"/>
              </w:rPr>
              <w:br/>
              <w:t>SINDICO MUNICIPAL</w:t>
            </w:r>
          </w:p>
        </w:tc>
        <w:tc>
          <w:tcPr>
            <w:tcW w:w="4606" w:type="dxa"/>
          </w:tcPr>
          <w:p w:rsidR="0005076A" w:rsidRPr="006C2E5D" w:rsidRDefault="0005076A" w:rsidP="0005076A">
            <w:pPr>
              <w:spacing w:line="360" w:lineRule="auto"/>
              <w:jc w:val="center"/>
              <w:rPr>
                <w:rFonts w:ascii="Poppins" w:hAnsi="Poppins"/>
                <w:sz w:val="16"/>
              </w:rPr>
            </w:pPr>
          </w:p>
          <w:p w:rsidR="0005076A" w:rsidRPr="006C2E5D" w:rsidRDefault="0005076A" w:rsidP="0005076A">
            <w:pPr>
              <w:spacing w:line="360" w:lineRule="auto"/>
              <w:jc w:val="center"/>
              <w:rPr>
                <w:rFonts w:ascii="Poppins" w:hAnsi="Poppins"/>
                <w:sz w:val="16"/>
              </w:rPr>
            </w:pPr>
          </w:p>
          <w:p w:rsidR="0005076A" w:rsidRPr="006C2E5D" w:rsidRDefault="0005076A" w:rsidP="0005076A">
            <w:pPr>
              <w:spacing w:line="360" w:lineRule="auto"/>
              <w:jc w:val="center"/>
              <w:rPr>
                <w:rFonts w:ascii="Poppins" w:hAnsi="Poppins"/>
              </w:rPr>
            </w:pPr>
            <w:r w:rsidRPr="006C2E5D">
              <w:rPr>
                <w:rFonts w:ascii="Poppins" w:hAnsi="Poppins"/>
                <w:sz w:val="16"/>
              </w:rPr>
              <w:br/>
              <w:t>C. ARLETH VIRIDIANA HERNÁNDEZ MENDOZA</w:t>
            </w:r>
            <w:r w:rsidRPr="006C2E5D">
              <w:rPr>
                <w:rFonts w:ascii="Poppins" w:hAnsi="Poppins"/>
                <w:sz w:val="16"/>
              </w:rPr>
              <w:br/>
              <w:t>PRIMERA REGIDORA</w:t>
            </w:r>
          </w:p>
        </w:tc>
      </w:tr>
      <w:tr w:rsidR="0005076A" w:rsidTr="009E3923">
        <w:trPr>
          <w:jc w:val="center"/>
        </w:trPr>
        <w:tc>
          <w:tcPr>
            <w:tcW w:w="4609" w:type="dxa"/>
          </w:tcPr>
          <w:p w:rsidR="0005076A" w:rsidRPr="006C2E5D" w:rsidRDefault="0005076A" w:rsidP="0005076A">
            <w:pPr>
              <w:spacing w:line="360" w:lineRule="auto"/>
              <w:jc w:val="center"/>
              <w:rPr>
                <w:rFonts w:ascii="Poppins" w:hAnsi="Poppins"/>
                <w:sz w:val="16"/>
              </w:rPr>
            </w:pPr>
          </w:p>
          <w:p w:rsidR="0005076A" w:rsidRDefault="0005076A" w:rsidP="0005076A">
            <w:pPr>
              <w:spacing w:line="360" w:lineRule="auto"/>
              <w:jc w:val="center"/>
              <w:rPr>
                <w:rFonts w:ascii="Poppins" w:hAnsi="Poppins"/>
                <w:sz w:val="16"/>
              </w:rPr>
            </w:pPr>
          </w:p>
          <w:p w:rsidR="0005076A" w:rsidRPr="006C2E5D" w:rsidRDefault="0005076A" w:rsidP="0005076A">
            <w:pPr>
              <w:spacing w:line="360" w:lineRule="auto"/>
              <w:jc w:val="center"/>
              <w:rPr>
                <w:rFonts w:ascii="Poppins" w:hAnsi="Poppins"/>
                <w:sz w:val="16"/>
              </w:rPr>
            </w:pPr>
            <w:r w:rsidRPr="006C2E5D">
              <w:rPr>
                <w:rFonts w:ascii="Poppins" w:hAnsi="Poppins"/>
                <w:sz w:val="16"/>
              </w:rPr>
              <w:br/>
              <w:t>C. XCHEL IVÁN VÁZQUEZ LÓPEZ</w:t>
            </w:r>
            <w:r w:rsidRPr="006C2E5D">
              <w:rPr>
                <w:rFonts w:ascii="Poppins" w:hAnsi="Poppins"/>
                <w:sz w:val="16"/>
              </w:rPr>
              <w:br/>
              <w:t>SEGUNDO REGIDOR</w:t>
            </w:r>
          </w:p>
        </w:tc>
        <w:tc>
          <w:tcPr>
            <w:tcW w:w="4606" w:type="dxa"/>
          </w:tcPr>
          <w:p w:rsidR="0005076A" w:rsidRPr="006C2E5D" w:rsidRDefault="0005076A" w:rsidP="0005076A">
            <w:pPr>
              <w:spacing w:line="360" w:lineRule="auto"/>
              <w:jc w:val="center"/>
              <w:rPr>
                <w:rFonts w:ascii="Poppins" w:hAnsi="Poppins"/>
                <w:sz w:val="16"/>
              </w:rPr>
            </w:pPr>
          </w:p>
          <w:p w:rsidR="0005076A" w:rsidRPr="006C2E5D" w:rsidRDefault="0005076A" w:rsidP="0005076A">
            <w:pPr>
              <w:spacing w:line="360" w:lineRule="auto"/>
              <w:jc w:val="center"/>
              <w:rPr>
                <w:rFonts w:ascii="Poppins" w:hAnsi="Poppins"/>
              </w:rPr>
            </w:pPr>
            <w:r>
              <w:rPr>
                <w:rFonts w:ascii="Poppins" w:hAnsi="Poppins"/>
                <w:sz w:val="16"/>
              </w:rPr>
              <w:br/>
            </w:r>
            <w:r w:rsidRPr="006C2E5D">
              <w:rPr>
                <w:rFonts w:ascii="Poppins" w:hAnsi="Poppins"/>
                <w:sz w:val="16"/>
              </w:rPr>
              <w:br/>
              <w:t>C. SONIA GABRIELA HERNÁNDEZ HERNÁNDEZ</w:t>
            </w:r>
            <w:r w:rsidRPr="006C2E5D">
              <w:rPr>
                <w:rFonts w:ascii="Poppins" w:hAnsi="Poppins"/>
                <w:sz w:val="16"/>
              </w:rPr>
              <w:br/>
              <w:t>TERCERA REGIDORA</w:t>
            </w:r>
          </w:p>
        </w:tc>
      </w:tr>
      <w:tr w:rsidR="0005076A" w:rsidTr="009E3923">
        <w:trPr>
          <w:jc w:val="center"/>
        </w:trPr>
        <w:tc>
          <w:tcPr>
            <w:tcW w:w="4609" w:type="dxa"/>
          </w:tcPr>
          <w:p w:rsidR="0005076A" w:rsidRPr="006C2E5D" w:rsidRDefault="0005076A" w:rsidP="0005076A">
            <w:pPr>
              <w:spacing w:line="360" w:lineRule="auto"/>
              <w:jc w:val="center"/>
              <w:rPr>
                <w:rFonts w:ascii="Poppins" w:hAnsi="Poppins"/>
                <w:sz w:val="16"/>
              </w:rPr>
            </w:pPr>
          </w:p>
          <w:p w:rsidR="0005076A" w:rsidRDefault="0005076A" w:rsidP="0005076A">
            <w:pPr>
              <w:spacing w:line="360" w:lineRule="auto"/>
              <w:jc w:val="center"/>
              <w:rPr>
                <w:rFonts w:ascii="Poppins" w:hAnsi="Poppins"/>
                <w:sz w:val="16"/>
              </w:rPr>
            </w:pPr>
          </w:p>
          <w:p w:rsidR="0005076A" w:rsidRPr="006C2E5D" w:rsidRDefault="0005076A" w:rsidP="0005076A">
            <w:pPr>
              <w:spacing w:line="360" w:lineRule="auto"/>
              <w:jc w:val="center"/>
              <w:rPr>
                <w:rFonts w:ascii="Poppins" w:hAnsi="Poppins"/>
                <w:sz w:val="16"/>
              </w:rPr>
            </w:pPr>
            <w:r w:rsidRPr="006C2E5D">
              <w:rPr>
                <w:rFonts w:ascii="Poppins" w:hAnsi="Poppins"/>
                <w:sz w:val="16"/>
              </w:rPr>
              <w:br/>
              <w:t>C. REFUGIO PÉREZ RODRÍGUEZ</w:t>
            </w:r>
            <w:r w:rsidRPr="006C2E5D">
              <w:rPr>
                <w:rFonts w:ascii="Poppins" w:hAnsi="Poppins"/>
                <w:sz w:val="16"/>
              </w:rPr>
              <w:br/>
              <w:t>CUARTO REGIDOR</w:t>
            </w:r>
          </w:p>
        </w:tc>
        <w:tc>
          <w:tcPr>
            <w:tcW w:w="4606" w:type="dxa"/>
          </w:tcPr>
          <w:p w:rsidR="0005076A" w:rsidRPr="006C2E5D" w:rsidRDefault="0005076A" w:rsidP="0005076A">
            <w:pPr>
              <w:spacing w:line="360" w:lineRule="auto"/>
              <w:jc w:val="center"/>
              <w:rPr>
                <w:rFonts w:ascii="Poppins" w:hAnsi="Poppins"/>
                <w:sz w:val="16"/>
              </w:rPr>
            </w:pPr>
          </w:p>
          <w:p w:rsidR="0005076A" w:rsidRPr="006C2E5D" w:rsidRDefault="0005076A" w:rsidP="0005076A">
            <w:pPr>
              <w:spacing w:line="360" w:lineRule="auto"/>
              <w:jc w:val="center"/>
              <w:rPr>
                <w:rFonts w:ascii="Poppins" w:hAnsi="Poppins"/>
              </w:rPr>
            </w:pPr>
            <w:r w:rsidRPr="006C2E5D">
              <w:rPr>
                <w:rFonts w:ascii="Poppins" w:hAnsi="Poppins"/>
                <w:sz w:val="16"/>
              </w:rPr>
              <w:br/>
            </w:r>
            <w:r w:rsidRPr="006C2E5D">
              <w:rPr>
                <w:rFonts w:ascii="Poppins" w:hAnsi="Poppins"/>
                <w:sz w:val="16"/>
              </w:rPr>
              <w:br/>
              <w:t>C. YOLANDA FÉLIX DE JESÚS</w:t>
            </w:r>
            <w:r w:rsidRPr="006C2E5D">
              <w:rPr>
                <w:rFonts w:ascii="Poppins" w:hAnsi="Poppins"/>
                <w:sz w:val="16"/>
              </w:rPr>
              <w:br/>
              <w:t>QUINTA REGIDORA</w:t>
            </w:r>
          </w:p>
        </w:tc>
      </w:tr>
      <w:tr w:rsidR="0005076A" w:rsidTr="009E3923">
        <w:trPr>
          <w:jc w:val="center"/>
        </w:trPr>
        <w:tc>
          <w:tcPr>
            <w:tcW w:w="4609" w:type="dxa"/>
          </w:tcPr>
          <w:p w:rsidR="0005076A" w:rsidRPr="006C2E5D" w:rsidRDefault="0005076A" w:rsidP="0005076A">
            <w:pPr>
              <w:spacing w:line="360" w:lineRule="auto"/>
              <w:jc w:val="center"/>
              <w:rPr>
                <w:rFonts w:ascii="Poppins" w:hAnsi="Poppins"/>
                <w:sz w:val="16"/>
              </w:rPr>
            </w:pPr>
          </w:p>
          <w:p w:rsidR="0005076A" w:rsidRPr="006C2E5D" w:rsidRDefault="0005076A" w:rsidP="0005076A">
            <w:pPr>
              <w:spacing w:line="360" w:lineRule="auto"/>
              <w:jc w:val="center"/>
              <w:rPr>
                <w:rFonts w:ascii="Poppins" w:hAnsi="Poppins"/>
              </w:rPr>
            </w:pPr>
            <w:r>
              <w:rPr>
                <w:rFonts w:ascii="Poppins" w:hAnsi="Poppins"/>
                <w:sz w:val="16"/>
              </w:rPr>
              <w:br/>
            </w:r>
            <w:r w:rsidRPr="006C2E5D">
              <w:rPr>
                <w:rFonts w:ascii="Poppins" w:hAnsi="Poppins"/>
                <w:sz w:val="16"/>
              </w:rPr>
              <w:br/>
              <w:t>C. MIGUEL ÁNGEL MARTÍNEZ ÁNGELES</w:t>
            </w:r>
            <w:r w:rsidRPr="006C2E5D">
              <w:rPr>
                <w:rFonts w:ascii="Poppins" w:hAnsi="Poppins"/>
                <w:sz w:val="16"/>
              </w:rPr>
              <w:br/>
              <w:t>SEXTO REGIDOR</w:t>
            </w:r>
          </w:p>
        </w:tc>
        <w:tc>
          <w:tcPr>
            <w:tcW w:w="4606" w:type="dxa"/>
          </w:tcPr>
          <w:p w:rsidR="0005076A" w:rsidRPr="006C2E5D" w:rsidRDefault="0005076A" w:rsidP="0005076A">
            <w:pPr>
              <w:spacing w:line="360" w:lineRule="auto"/>
              <w:jc w:val="center"/>
              <w:rPr>
                <w:rFonts w:ascii="Poppins" w:hAnsi="Poppins"/>
                <w:sz w:val="16"/>
              </w:rPr>
            </w:pPr>
          </w:p>
          <w:p w:rsidR="0005076A" w:rsidRPr="006C2E5D" w:rsidRDefault="0005076A" w:rsidP="0005076A">
            <w:pPr>
              <w:spacing w:line="360" w:lineRule="auto"/>
              <w:jc w:val="center"/>
              <w:rPr>
                <w:rFonts w:ascii="Poppins" w:hAnsi="Poppins"/>
              </w:rPr>
            </w:pPr>
            <w:r>
              <w:rPr>
                <w:rFonts w:ascii="Poppins" w:hAnsi="Poppins"/>
                <w:sz w:val="16"/>
              </w:rPr>
              <w:br/>
            </w:r>
            <w:r w:rsidRPr="006C2E5D">
              <w:rPr>
                <w:rFonts w:ascii="Poppins" w:hAnsi="Poppins"/>
                <w:sz w:val="16"/>
              </w:rPr>
              <w:br/>
              <w:t>C. ALEJANDRINA PIOQUINTO FLORES</w:t>
            </w:r>
            <w:r w:rsidRPr="006C2E5D">
              <w:rPr>
                <w:rFonts w:ascii="Poppins" w:hAnsi="Poppins"/>
                <w:sz w:val="16"/>
              </w:rPr>
              <w:br/>
              <w:t>SÉPTIMA REGIDORA</w:t>
            </w:r>
          </w:p>
        </w:tc>
      </w:tr>
      <w:tr w:rsidR="0005076A" w:rsidTr="009E3923">
        <w:trPr>
          <w:jc w:val="center"/>
        </w:trPr>
        <w:tc>
          <w:tcPr>
            <w:tcW w:w="4609" w:type="dxa"/>
          </w:tcPr>
          <w:p w:rsidR="0005076A" w:rsidRDefault="0005076A" w:rsidP="0005076A">
            <w:pPr>
              <w:spacing w:line="360" w:lineRule="auto"/>
              <w:jc w:val="center"/>
              <w:rPr>
                <w:rFonts w:ascii="Poppins" w:hAnsi="Poppins"/>
                <w:sz w:val="16"/>
              </w:rPr>
            </w:pPr>
          </w:p>
          <w:p w:rsidR="0005076A" w:rsidRPr="006C2E5D" w:rsidRDefault="0005076A" w:rsidP="0005076A">
            <w:pPr>
              <w:spacing w:line="360" w:lineRule="auto"/>
              <w:jc w:val="center"/>
              <w:rPr>
                <w:rFonts w:ascii="Poppins" w:hAnsi="Poppins"/>
              </w:rPr>
            </w:pPr>
            <w:r>
              <w:rPr>
                <w:rFonts w:ascii="Poppins" w:hAnsi="Poppins"/>
                <w:sz w:val="16"/>
              </w:rPr>
              <w:br/>
            </w:r>
            <w:r w:rsidRPr="006C2E5D">
              <w:rPr>
                <w:rFonts w:ascii="Poppins" w:hAnsi="Poppins"/>
                <w:sz w:val="16"/>
              </w:rPr>
              <w:br/>
              <w:t>C. LWILLY ANDREY HERNÁNDEZ MATURANO</w:t>
            </w:r>
            <w:r w:rsidRPr="006C2E5D">
              <w:rPr>
                <w:rFonts w:ascii="Poppins" w:hAnsi="Poppins"/>
                <w:sz w:val="16"/>
              </w:rPr>
              <w:br/>
              <w:t>OCTAVO REGIDOR</w:t>
            </w:r>
          </w:p>
        </w:tc>
        <w:tc>
          <w:tcPr>
            <w:tcW w:w="4606" w:type="dxa"/>
          </w:tcPr>
          <w:p w:rsidR="0005076A" w:rsidRPr="006C2E5D" w:rsidRDefault="0005076A" w:rsidP="0005076A">
            <w:pPr>
              <w:spacing w:line="360" w:lineRule="auto"/>
              <w:jc w:val="center"/>
              <w:rPr>
                <w:rFonts w:ascii="Poppins" w:hAnsi="Poppins"/>
                <w:sz w:val="16"/>
              </w:rPr>
            </w:pPr>
          </w:p>
          <w:p w:rsidR="0005076A" w:rsidRPr="006C2E5D" w:rsidRDefault="0005076A" w:rsidP="0005076A">
            <w:pPr>
              <w:spacing w:line="360" w:lineRule="auto"/>
              <w:jc w:val="center"/>
              <w:rPr>
                <w:rFonts w:ascii="Poppins" w:hAnsi="Poppins"/>
              </w:rPr>
            </w:pPr>
            <w:r>
              <w:rPr>
                <w:rFonts w:ascii="Poppins" w:hAnsi="Poppins"/>
                <w:sz w:val="16"/>
              </w:rPr>
              <w:br/>
            </w:r>
            <w:r w:rsidRPr="006C2E5D">
              <w:rPr>
                <w:rFonts w:ascii="Poppins" w:hAnsi="Poppins"/>
                <w:sz w:val="16"/>
              </w:rPr>
              <w:br/>
              <w:t>C. MARIANA GARCÍA ÁLVAREZ</w:t>
            </w:r>
            <w:r w:rsidRPr="006C2E5D">
              <w:rPr>
                <w:rFonts w:ascii="Poppins" w:hAnsi="Poppins"/>
                <w:sz w:val="16"/>
              </w:rPr>
              <w:br/>
              <w:t>NOVENA REGIDORA</w:t>
            </w:r>
          </w:p>
        </w:tc>
      </w:tr>
    </w:tbl>
    <w:p w:rsidR="001F2326" w:rsidRDefault="001F2326" w:rsidP="0005076A">
      <w:pPr>
        <w:spacing w:before="240" w:after="240"/>
        <w:jc w:val="center"/>
        <w:rPr>
          <w:rFonts w:ascii="Poppins" w:eastAsia="Poppins" w:hAnsi="Poppins" w:cs="Poppins"/>
          <w:b/>
          <w:bCs/>
          <w:sz w:val="20"/>
          <w:szCs w:val="20"/>
        </w:rPr>
      </w:pPr>
    </w:p>
    <w:sectPr w:rsidR="001F232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0213F2C-9A16-4AEC-A844-869C7EB2A2ED}"/>
  </w:font>
  <w:font w:name="Segoe UI">
    <w:panose1 w:val="020B0502040204020203"/>
    <w:charset w:val="00"/>
    <w:family w:val="swiss"/>
    <w:pitch w:val="variable"/>
    <w:sig w:usb0="E4002EFF" w:usb1="C000E47F" w:usb2="00000009" w:usb3="00000000" w:csb0="000001FF" w:csb1="00000000"/>
    <w:embedRegular r:id="rId2" w:fontKey="{7FF0805B-FE50-4606-8448-8D361032C2C8}"/>
  </w:font>
  <w:font w:name="Poppins">
    <w:altName w:val="Times New Roman"/>
    <w:charset w:val="00"/>
    <w:family w:val="auto"/>
    <w:pitch w:val="default"/>
    <w:embedRegular r:id="rId3" w:fontKey="{21DD97F6-483B-4166-A0B2-A2D79B3242D8}"/>
    <w:embedBold r:id="rId4" w:fontKey="{6A364363-4936-4170-97E2-A88DCB686781}"/>
    <w:embedBoldItalic r:id="rId5" w:fontKey="{DCA1B9B6-4A95-429A-BEFC-24BE2C16A81C}"/>
  </w:font>
  <w:font w:name="Calibri">
    <w:panose1 w:val="020F0502020204030204"/>
    <w:charset w:val="00"/>
    <w:family w:val="swiss"/>
    <w:pitch w:val="variable"/>
    <w:sig w:usb0="E4002EFF" w:usb1="C200247B" w:usb2="00000009" w:usb3="00000000" w:csb0="000001FF" w:csb1="00000000"/>
    <w:embedRegular r:id="rId6" w:fontKey="{AC6A5EE6-BC07-4FCB-8077-2BB226C8D338}"/>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E2C9E"/>
    <w:multiLevelType w:val="multilevel"/>
    <w:tmpl w:val="B1E2B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961431"/>
    <w:multiLevelType w:val="multilevel"/>
    <w:tmpl w:val="AE3018E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043399D"/>
    <w:multiLevelType w:val="multilevel"/>
    <w:tmpl w:val="E7CC385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8571495"/>
    <w:multiLevelType w:val="multilevel"/>
    <w:tmpl w:val="AA40E0D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326"/>
    <w:rsid w:val="0005076A"/>
    <w:rsid w:val="001F2326"/>
    <w:rsid w:val="00564C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96C30"/>
  <w15:docId w15:val="{48684671-A53D-4472-9293-561272C6B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tcPr>
      <w:shd w:val="clear" w:color="auto" w:fill="FFFFFF"/>
    </w:tcPr>
  </w:style>
  <w:style w:type="table" w:styleId="Tablaconcuadrcula">
    <w:name w:val="Table Grid"/>
    <w:basedOn w:val="Tablanormal"/>
    <w:uiPriority w:val="59"/>
    <w:rsid w:val="0005076A"/>
    <w:pPr>
      <w:spacing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64C3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4C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2427</Words>
  <Characters>13353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DELLV 7040</dc:creator>
  <cp:lastModifiedBy>DELLV 7040</cp:lastModifiedBy>
  <cp:revision>3</cp:revision>
  <cp:lastPrinted>2025-11-19T19:26:00Z</cp:lastPrinted>
  <dcterms:created xsi:type="dcterms:W3CDTF">2025-11-19T18:10:00Z</dcterms:created>
  <dcterms:modified xsi:type="dcterms:W3CDTF">2025-11-19T19:26:00Z</dcterms:modified>
</cp:coreProperties>
</file>